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BF886" w14:textId="77777777" w:rsidR="00D27561" w:rsidRPr="00BC3EF9" w:rsidRDefault="00D27561" w:rsidP="00D27561">
      <w:pPr>
        <w:pStyle w:val="Heading2"/>
        <w:rPr>
          <w:lang w:val="en-GB"/>
        </w:rPr>
      </w:pPr>
      <w:r w:rsidRPr="00BC3EF9">
        <w:rPr>
          <w:lang w:val="en-GB"/>
        </w:rPr>
        <w:t xml:space="preserve">Acceptable Authentication Assurance Policy </w:t>
      </w:r>
    </w:p>
    <w:p w14:paraId="7E79E639" w14:textId="77777777" w:rsidR="00D27561" w:rsidRPr="00BC3EF9" w:rsidRDefault="00D27561" w:rsidP="00D27561">
      <w:pPr>
        <w:rPr>
          <w:lang w:val="en-GB"/>
        </w:rPr>
      </w:pPr>
    </w:p>
    <w:p w14:paraId="258205BB" w14:textId="77777777" w:rsidR="00D27561" w:rsidRPr="00BC3EF9" w:rsidRDefault="00D27561" w:rsidP="00D27561">
      <w:pPr>
        <w:rPr>
          <w:b/>
          <w:lang w:val="en-GB"/>
        </w:rPr>
      </w:pPr>
      <w:r w:rsidRPr="00BC3EF9">
        <w:rPr>
          <w:b/>
          <w:lang w:val="en-GB"/>
        </w:rPr>
        <w:t>INTRODUCTION</w:t>
      </w:r>
    </w:p>
    <w:p w14:paraId="08229581" w14:textId="77777777" w:rsidR="00D27561" w:rsidRPr="00BC3EF9" w:rsidRDefault="00D27561" w:rsidP="00C11223">
      <w:pPr>
        <w:jc w:val="both"/>
        <w:rPr>
          <w:lang w:val="en-GB"/>
        </w:rPr>
      </w:pPr>
      <w:r w:rsidRPr="00BC3EF9">
        <w:rPr>
          <w:lang w:val="en-GB"/>
        </w:rPr>
        <w:t xml:space="preserve">In order to protect its assets, the Infrastructure needs to authenticate, identify, and trace </w:t>
      </w:r>
      <w:r w:rsidRPr="00BC3EF9">
        <w:rPr>
          <w:i/>
          <w:lang w:val="en-GB"/>
        </w:rPr>
        <w:t>Users</w:t>
      </w:r>
      <w:r w:rsidRPr="00BC3EF9">
        <w:rPr>
          <w:lang w:val="en-GB"/>
        </w:rPr>
        <w:t xml:space="preserve"> granted access to its </w:t>
      </w:r>
      <w:r w:rsidRPr="00BC3EF9">
        <w:rPr>
          <w:i/>
          <w:lang w:val="en-GB"/>
        </w:rPr>
        <w:t>Services</w:t>
      </w:r>
      <w:r w:rsidRPr="00BC3EF9">
        <w:rPr>
          <w:lang w:val="en-GB"/>
        </w:rPr>
        <w:t>. The authentication and identification must be sufficient to meet the requirements of the Security Policy and any ancillary Specific Policies, bearing in mind the nature of data stored within the Infrastructure and the heterogeneous authentication options.</w:t>
      </w:r>
    </w:p>
    <w:p w14:paraId="31CE1CAD" w14:textId="77777777" w:rsidR="00D27561" w:rsidRPr="00BC3EF9" w:rsidRDefault="00D27561" w:rsidP="00D27561">
      <w:pPr>
        <w:rPr>
          <w:lang w:val="en-GB"/>
        </w:rPr>
      </w:pPr>
    </w:p>
    <w:p w14:paraId="4B2EF622" w14:textId="77777777" w:rsidR="00D27561" w:rsidRPr="00BC3EF9" w:rsidRDefault="00D27561" w:rsidP="00D27561">
      <w:pPr>
        <w:rPr>
          <w:b/>
          <w:lang w:val="en-GB"/>
        </w:rPr>
      </w:pPr>
      <w:r w:rsidRPr="00BC3EF9">
        <w:rPr>
          <w:b/>
          <w:lang w:val="en-GB"/>
        </w:rPr>
        <w:t>DEFINITION OF APPROVED AUTHENTICATION ASSURANCE SOURCES</w:t>
      </w:r>
    </w:p>
    <w:p w14:paraId="63A555A9" w14:textId="128E8B20" w:rsidR="00D27561" w:rsidRDefault="00D27561" w:rsidP="008D38A9">
      <w:pPr>
        <w:jc w:val="both"/>
        <w:rPr>
          <w:lang w:val="en-GB"/>
        </w:rPr>
      </w:pPr>
      <w:r>
        <w:rPr>
          <w:lang w:val="en-GB"/>
        </w:rPr>
        <w:t xml:space="preserve">In HDF we support different assurance levels explicitly. Therefore, we do not have a minimal assurance level. HDF services </w:t>
      </w:r>
      <w:r w:rsidR="00C231D6">
        <w:rPr>
          <w:lang w:val="en-GB"/>
        </w:rPr>
        <w:t>SHOULD</w:t>
      </w:r>
      <w:r>
        <w:rPr>
          <w:lang w:val="en-GB"/>
        </w:rPr>
        <w:t xml:space="preserve"> filter users by their assurance level and HDF PIs (VO managers) can (under specific circumstances) take measures to elevate the assurance of users (e.g. by checking a </w:t>
      </w:r>
      <w:r w:rsidR="008D38A9">
        <w:rPr>
          <w:lang w:val="en-GB"/>
        </w:rPr>
        <w:t>person’s</w:t>
      </w:r>
      <w:r>
        <w:rPr>
          <w:lang w:val="en-GB"/>
        </w:rPr>
        <w:t xml:space="preserve"> passport according to defined procedures).</w:t>
      </w:r>
    </w:p>
    <w:p w14:paraId="58D41008" w14:textId="77777777" w:rsidR="00D27561" w:rsidRDefault="00D27561" w:rsidP="008D38A9">
      <w:pPr>
        <w:jc w:val="both"/>
        <w:rPr>
          <w:lang w:val="en-GB"/>
        </w:rPr>
      </w:pPr>
      <w:r>
        <w:rPr>
          <w:lang w:val="en-GB"/>
        </w:rPr>
        <w:t>HDF uses the REFEDS Assurance Framework [1] (RAF) to express assurance profiles. HDF uses additional Assurance profiles, that are described based on RAF.</w:t>
      </w:r>
    </w:p>
    <w:p w14:paraId="5A77E25D" w14:textId="77777777" w:rsidR="00D27561" w:rsidRDefault="00D27561" w:rsidP="00D27561">
      <w:pPr>
        <w:rPr>
          <w:lang w:val="en-GB"/>
        </w:rPr>
      </w:pPr>
      <w:r>
        <w:rPr>
          <w:lang w:val="en-GB"/>
        </w:rPr>
        <w:t>As an example, the following (non exhaustive list) of Assurance profiles is supported:</w:t>
      </w:r>
    </w:p>
    <w:p w14:paraId="17A185D4" w14:textId="641FA483" w:rsidR="00671707" w:rsidRDefault="00D27561" w:rsidP="00671707">
      <w:pPr>
        <w:pStyle w:val="ListParagraph"/>
        <w:numPr>
          <w:ilvl w:val="0"/>
          <w:numId w:val="7"/>
        </w:numPr>
        <w:jc w:val="both"/>
        <w:rPr>
          <w:lang w:val="en-GB"/>
        </w:rPr>
      </w:pPr>
      <w:r w:rsidRPr="008D38A9">
        <w:rPr>
          <w:b/>
          <w:lang w:val="en-GB"/>
        </w:rPr>
        <w:t>AARC-Assam</w:t>
      </w:r>
      <w:r w:rsidR="00C231D6" w:rsidRPr="008D38A9">
        <w:rPr>
          <w:lang w:val="en-GB"/>
        </w:rPr>
        <w:t xml:space="preserve"> </w:t>
      </w:r>
      <w:r w:rsidR="008D38A9" w:rsidRPr="008D38A9">
        <w:rPr>
          <w:lang w:val="en-GB"/>
        </w:rPr>
        <w:t>[1</w:t>
      </w:r>
      <w:r w:rsidRPr="008D38A9">
        <w:rPr>
          <w:lang w:val="en-GB"/>
        </w:rPr>
        <w:t>]</w:t>
      </w:r>
      <w:r w:rsidR="008D38A9" w:rsidRPr="008D38A9">
        <w:rPr>
          <w:lang w:val="en-GB"/>
        </w:rPr>
        <w:t>: This profile represents identities substantially derived from social media or self-signup identity providers (outside the R&amp;E community) on which no further policy controls or qualities are placed. Identity proofing and authenticator are substantially derived from upstream</w:t>
      </w:r>
      <w:r w:rsidR="00C11223">
        <w:rPr>
          <w:lang w:val="en-GB"/>
        </w:rPr>
        <w:t xml:space="preserve"> credential service providers</w:t>
      </w:r>
      <w:r w:rsidR="008D38A9" w:rsidRPr="008D38A9">
        <w:rPr>
          <w:lang w:val="en-GB"/>
        </w:rPr>
        <w:t xml:space="preserve"> </w:t>
      </w:r>
      <w:r w:rsidR="00C11223">
        <w:rPr>
          <w:lang w:val="en-GB"/>
        </w:rPr>
        <w:t>(</w:t>
      </w:r>
      <w:r w:rsidR="008D38A9" w:rsidRPr="008D38A9">
        <w:rPr>
          <w:lang w:val="en-GB"/>
        </w:rPr>
        <w:t>CSPs</w:t>
      </w:r>
      <w:r w:rsidR="00C11223">
        <w:rPr>
          <w:lang w:val="en-GB"/>
        </w:rPr>
        <w:t>)</w:t>
      </w:r>
      <w:r w:rsidR="008D38A9" w:rsidRPr="008D38A9">
        <w:rPr>
          <w:lang w:val="en-GB"/>
        </w:rPr>
        <w:t xml:space="preserve"> that are not under the control of the Infrastructure.</w:t>
      </w:r>
      <w:r w:rsidR="008D38A9">
        <w:rPr>
          <w:lang w:val="en-GB"/>
        </w:rPr>
        <w:t xml:space="preserve"> This means that the uniqueness or persistence of ID</w:t>
      </w:r>
      <w:r w:rsidR="00671707">
        <w:rPr>
          <w:lang w:val="en-GB"/>
        </w:rPr>
        <w:t>s</w:t>
      </w:r>
      <w:r w:rsidR="008D38A9">
        <w:rPr>
          <w:lang w:val="en-GB"/>
        </w:rPr>
        <w:t xml:space="preserve"> coming from th</w:t>
      </w:r>
      <w:r w:rsidR="00671707">
        <w:rPr>
          <w:lang w:val="en-GB"/>
        </w:rPr>
        <w:t>ese</w:t>
      </w:r>
      <w:r w:rsidR="008D38A9">
        <w:rPr>
          <w:lang w:val="en-GB"/>
        </w:rPr>
        <w:t xml:space="preserve"> </w:t>
      </w:r>
      <w:r w:rsidR="00C11223">
        <w:rPr>
          <w:lang w:val="en-GB"/>
        </w:rPr>
        <w:t xml:space="preserve">CSPs </w:t>
      </w:r>
      <w:r w:rsidR="008D38A9">
        <w:rPr>
          <w:lang w:val="en-GB"/>
        </w:rPr>
        <w:t>is not guaranteed.</w:t>
      </w:r>
      <w:r w:rsidR="008D38A9" w:rsidRPr="008D38A9">
        <w:rPr>
          <w:lang w:val="en-GB"/>
        </w:rPr>
        <w:t xml:space="preserve"> The Infrastructure ensures uniqueness on</w:t>
      </w:r>
      <w:r w:rsidR="008D38A9">
        <w:rPr>
          <w:lang w:val="en-GB"/>
        </w:rPr>
        <w:t xml:space="preserve"> </w:t>
      </w:r>
      <w:r w:rsidR="008D38A9" w:rsidRPr="008D38A9">
        <w:rPr>
          <w:lang w:val="en-GB"/>
        </w:rPr>
        <w:t>the identifiers based on proprietary heuristics.</w:t>
      </w:r>
      <w:r w:rsidR="00671707">
        <w:rPr>
          <w:lang w:val="en-GB"/>
        </w:rPr>
        <w:t xml:space="preserve"> </w:t>
      </w:r>
    </w:p>
    <w:p w14:paraId="6F4F875A" w14:textId="474A8BF1" w:rsidR="00671707" w:rsidRDefault="00671707" w:rsidP="00671707">
      <w:pPr>
        <w:ind w:left="708"/>
        <w:jc w:val="both"/>
        <w:rPr>
          <w:lang w:val="en-GB"/>
        </w:rPr>
      </w:pPr>
      <w:r>
        <w:rPr>
          <w:lang w:val="en-GB"/>
        </w:rPr>
        <w:t>The following represent</w:t>
      </w:r>
      <w:r w:rsidR="00E97209">
        <w:rPr>
          <w:lang w:val="en-GB"/>
        </w:rPr>
        <w:t>s</w:t>
      </w:r>
      <w:r w:rsidR="00C11223">
        <w:rPr>
          <w:lang w:val="en-GB"/>
        </w:rPr>
        <w:t xml:space="preserve"> how</w:t>
      </w:r>
      <w:r>
        <w:rPr>
          <w:lang w:val="en-GB"/>
        </w:rPr>
        <w:t xml:space="preserve"> eduperson_assurance OIDC claim for this</w:t>
      </w:r>
      <w:r w:rsidR="00C11223">
        <w:rPr>
          <w:lang w:val="en-GB"/>
        </w:rPr>
        <w:t xml:space="preserve"> profile can be asserted by the Infrastructure</w:t>
      </w:r>
      <w:r>
        <w:rPr>
          <w:lang w:val="en-GB"/>
        </w:rPr>
        <w:t>:</w:t>
      </w:r>
    </w:p>
    <w:p w14:paraId="17493666" w14:textId="0D9D0814" w:rsidR="00E97209" w:rsidRDefault="00E97209" w:rsidP="00671707">
      <w:pPr>
        <w:ind w:left="708"/>
        <w:jc w:val="both"/>
        <w:rPr>
          <w:lang w:val="en-GB"/>
        </w:rPr>
      </w:pPr>
      <w:r>
        <w:rPr>
          <w:lang w:val="en-GB"/>
        </w:rPr>
        <w:t>MUST assert:</w:t>
      </w:r>
    </w:p>
    <w:p w14:paraId="5C4B9BCA" w14:textId="455FC277" w:rsidR="00E97209" w:rsidRDefault="001D36C4" w:rsidP="00E97209">
      <w:pPr>
        <w:pStyle w:val="ListParagraph"/>
        <w:numPr>
          <w:ilvl w:val="1"/>
          <w:numId w:val="7"/>
        </w:numPr>
        <w:jc w:val="both"/>
        <w:rPr>
          <w:lang w:val="en-GB"/>
        </w:rPr>
      </w:pPr>
      <w:hyperlink r:id="rId5" w:history="1">
        <w:r w:rsidR="00E97209" w:rsidRPr="001B33AE">
          <w:rPr>
            <w:rStyle w:val="Hyperlink"/>
            <w:lang w:val="en-GB"/>
          </w:rPr>
          <w:t>https://aarc-project.eu/policy/authn-assurance/assam</w:t>
        </w:r>
      </w:hyperlink>
      <w:r w:rsidR="00E97209">
        <w:rPr>
          <w:lang w:val="en-GB"/>
        </w:rPr>
        <w:t xml:space="preserve"> </w:t>
      </w:r>
    </w:p>
    <w:p w14:paraId="05B42F11" w14:textId="24CC2373" w:rsidR="00E97209" w:rsidRDefault="00E97209" w:rsidP="00E97209">
      <w:pPr>
        <w:ind w:left="708"/>
        <w:jc w:val="both"/>
        <w:rPr>
          <w:lang w:val="en-GB"/>
        </w:rPr>
      </w:pPr>
      <w:r>
        <w:rPr>
          <w:lang w:val="en-GB"/>
        </w:rPr>
        <w:t>SHOULD assert:</w:t>
      </w:r>
    </w:p>
    <w:p w14:paraId="4678C426" w14:textId="3DA08119" w:rsidR="00E97209" w:rsidRDefault="001D36C4" w:rsidP="00FE09D9">
      <w:pPr>
        <w:pStyle w:val="ListParagraph"/>
        <w:numPr>
          <w:ilvl w:val="1"/>
          <w:numId w:val="7"/>
        </w:numPr>
        <w:jc w:val="both"/>
        <w:rPr>
          <w:lang w:val="en-GB"/>
        </w:rPr>
      </w:pPr>
      <w:hyperlink r:id="rId6" w:history="1">
        <w:r w:rsidR="00E97209" w:rsidRPr="00E97209">
          <w:rPr>
            <w:rStyle w:val="Hyperlink"/>
            <w:lang w:val="en-GB"/>
          </w:rPr>
          <w:t>https://refeds.org/assurance/ID/unique</w:t>
        </w:r>
      </w:hyperlink>
      <w:r w:rsidR="00E97209" w:rsidRPr="00E97209">
        <w:rPr>
          <w:lang w:val="en-GB"/>
        </w:rPr>
        <w:t xml:space="preserve">, but only if the Infrastructure Proxy can comply with the requirements on this unique identifier as specified in the </w:t>
      </w:r>
      <w:r w:rsidR="00E97209">
        <w:rPr>
          <w:lang w:val="en-GB"/>
        </w:rPr>
        <w:t>REFEDS RAF [2</w:t>
      </w:r>
      <w:r w:rsidR="00E97209" w:rsidRPr="00E97209">
        <w:rPr>
          <w:lang w:val="en-GB"/>
        </w:rPr>
        <w:t>], including the single natural person and</w:t>
      </w:r>
      <w:r w:rsidR="00E97209">
        <w:rPr>
          <w:lang w:val="en-GB"/>
        </w:rPr>
        <w:t xml:space="preserve"> </w:t>
      </w:r>
      <w:r w:rsidR="00E97209" w:rsidRPr="00E97209">
        <w:rPr>
          <w:lang w:val="en-GB"/>
        </w:rPr>
        <w:t>tr</w:t>
      </w:r>
      <w:r w:rsidR="00E97209">
        <w:rPr>
          <w:lang w:val="en-GB"/>
        </w:rPr>
        <w:t>aceability requirements therein</w:t>
      </w:r>
    </w:p>
    <w:p w14:paraId="51856210" w14:textId="06C35EDF" w:rsidR="00E97209" w:rsidRPr="00E97209" w:rsidRDefault="001D36C4" w:rsidP="00E97209">
      <w:pPr>
        <w:pStyle w:val="ListParagraph"/>
        <w:numPr>
          <w:ilvl w:val="1"/>
          <w:numId w:val="7"/>
        </w:numPr>
        <w:jc w:val="both"/>
        <w:rPr>
          <w:lang w:val="en-GB"/>
        </w:rPr>
      </w:pPr>
      <w:hyperlink r:id="rId7" w:history="1">
        <w:r w:rsidR="00E97209" w:rsidRPr="001B33AE">
          <w:rPr>
            <w:rStyle w:val="Hyperlink"/>
            <w:lang w:val="en-GB"/>
          </w:rPr>
          <w:t>https://refeds.org/assurance/IAP/low</w:t>
        </w:r>
      </w:hyperlink>
      <w:r w:rsidR="00E97209">
        <w:rPr>
          <w:lang w:val="en-GB"/>
        </w:rPr>
        <w:t xml:space="preserve">, but only if the source (meaning originating </w:t>
      </w:r>
      <w:r w:rsidR="00C11223">
        <w:rPr>
          <w:lang w:val="en-GB"/>
        </w:rPr>
        <w:t>CSP</w:t>
      </w:r>
      <w:r w:rsidR="00E97209">
        <w:rPr>
          <w:lang w:val="en-GB"/>
        </w:rPr>
        <w:t>) complies with REFEDS IAP low requirements [2] (e.g. verified email address)</w:t>
      </w:r>
    </w:p>
    <w:p w14:paraId="180BE7A4" w14:textId="55FE3966" w:rsidR="00D27561" w:rsidRDefault="00D27561" w:rsidP="00164D7F">
      <w:pPr>
        <w:pStyle w:val="ListParagraph"/>
        <w:numPr>
          <w:ilvl w:val="0"/>
          <w:numId w:val="7"/>
        </w:numPr>
        <w:jc w:val="both"/>
        <w:rPr>
          <w:lang w:val="en-GB"/>
        </w:rPr>
      </w:pPr>
      <w:r w:rsidRPr="00E97209">
        <w:rPr>
          <w:b/>
          <w:lang w:val="en-GB"/>
        </w:rPr>
        <w:t>IGTF-Dogwood</w:t>
      </w:r>
      <w:r w:rsidR="00C231D6" w:rsidRPr="00E97209">
        <w:rPr>
          <w:lang w:val="en-GB"/>
        </w:rPr>
        <w:t xml:space="preserve"> </w:t>
      </w:r>
      <w:r w:rsidRPr="00E97209">
        <w:rPr>
          <w:lang w:val="en-GB"/>
        </w:rPr>
        <w:t>[</w:t>
      </w:r>
      <w:r w:rsidR="008D38A9" w:rsidRPr="00E97209">
        <w:rPr>
          <w:lang w:val="en-GB"/>
        </w:rPr>
        <w:t xml:space="preserve">1, </w:t>
      </w:r>
      <w:r w:rsidRPr="00E97209">
        <w:rPr>
          <w:lang w:val="en-GB"/>
        </w:rPr>
        <w:t>3]</w:t>
      </w:r>
      <w:r w:rsidR="00E97209" w:rsidRPr="00E97209">
        <w:rPr>
          <w:lang w:val="en-GB"/>
        </w:rPr>
        <w:t xml:space="preserve">: This profile represents identities with persistent non-reassigned identifier, </w:t>
      </w:r>
      <w:r w:rsidR="00E97209">
        <w:rPr>
          <w:lang w:val="en-GB"/>
        </w:rPr>
        <w:t xml:space="preserve">where </w:t>
      </w:r>
      <w:r w:rsidR="00E97209" w:rsidRPr="00E97209">
        <w:rPr>
          <w:lang w:val="en-GB"/>
        </w:rPr>
        <w:t xml:space="preserve">identity proofing </w:t>
      </w:r>
      <w:r w:rsidR="00E97209">
        <w:rPr>
          <w:lang w:val="en-GB"/>
        </w:rPr>
        <w:t xml:space="preserve">is </w:t>
      </w:r>
      <w:r w:rsidR="00E97209" w:rsidRPr="00E97209">
        <w:rPr>
          <w:lang w:val="en-GB"/>
        </w:rPr>
        <w:t>sufficient to ensure non-reassignment of the identifier for the lifetime of the CSP. May contain marginally-verified real name resemblance or identifiers clearly identifiable as pseudonyms. No anonymous credentials</w:t>
      </w:r>
      <w:r w:rsidR="00C11223">
        <w:rPr>
          <w:lang w:val="en-GB"/>
        </w:rPr>
        <w:t xml:space="preserve"> are</w:t>
      </w:r>
      <w:r w:rsidR="00E97209" w:rsidRPr="00E97209">
        <w:rPr>
          <w:lang w:val="en-GB"/>
        </w:rPr>
        <w:t xml:space="preserve"> permitted and issuance</w:t>
      </w:r>
      <w:r w:rsidR="00C11223">
        <w:rPr>
          <w:lang w:val="en-GB"/>
        </w:rPr>
        <w:t xml:space="preserve"> must</w:t>
      </w:r>
      <w:r w:rsidR="00E97209" w:rsidRPr="00E97209">
        <w:rPr>
          <w:lang w:val="en-GB"/>
        </w:rPr>
        <w:t xml:space="preserve"> </w:t>
      </w:r>
      <w:r w:rsidR="00C11223">
        <w:rPr>
          <w:lang w:val="en-GB"/>
        </w:rPr>
        <w:t>be</w:t>
      </w:r>
      <w:r w:rsidR="00E97209" w:rsidRPr="00E97209">
        <w:rPr>
          <w:lang w:val="en-GB"/>
        </w:rPr>
        <w:t xml:space="preserve"> traceable at time of issuance. Authenticator is secured according to best common practice.</w:t>
      </w:r>
      <w:r w:rsidR="00E97209">
        <w:rPr>
          <w:lang w:val="en-GB"/>
        </w:rPr>
        <w:t xml:space="preserve"> </w:t>
      </w:r>
      <w:r w:rsidR="00E97209" w:rsidRPr="00E97209">
        <w:rPr>
          <w:lang w:val="en-GB"/>
        </w:rPr>
        <w:t>Identity and authenticator are managed by the CSP.</w:t>
      </w:r>
    </w:p>
    <w:p w14:paraId="7F1E2FFB" w14:textId="64E237B6" w:rsidR="00C11223" w:rsidRDefault="00C11223" w:rsidP="00C11223">
      <w:pPr>
        <w:pStyle w:val="ListParagraph"/>
        <w:jc w:val="both"/>
        <w:rPr>
          <w:lang w:val="en-GB"/>
        </w:rPr>
      </w:pPr>
      <w:r w:rsidRPr="00C11223">
        <w:rPr>
          <w:lang w:val="en-GB"/>
        </w:rPr>
        <w:t>The following represents how eduperson_assurance OIDC claim for this profile can be asserted by the Infrastructure:</w:t>
      </w:r>
    </w:p>
    <w:p w14:paraId="55803867" w14:textId="061055A4" w:rsidR="00C11223" w:rsidRDefault="00C11223" w:rsidP="00C11223">
      <w:pPr>
        <w:pStyle w:val="ListParagraph"/>
        <w:jc w:val="both"/>
        <w:rPr>
          <w:lang w:val="en-GB"/>
        </w:rPr>
      </w:pPr>
      <w:r>
        <w:rPr>
          <w:lang w:val="en-GB"/>
        </w:rPr>
        <w:t>MUST assert:</w:t>
      </w:r>
    </w:p>
    <w:p w14:paraId="3BB221FC" w14:textId="027AA0CD" w:rsidR="00C11223" w:rsidRDefault="001D36C4" w:rsidP="00C11223">
      <w:pPr>
        <w:pStyle w:val="ListParagraph"/>
        <w:numPr>
          <w:ilvl w:val="1"/>
          <w:numId w:val="7"/>
        </w:numPr>
        <w:jc w:val="both"/>
        <w:rPr>
          <w:lang w:val="en-GB"/>
        </w:rPr>
      </w:pPr>
      <w:hyperlink r:id="rId8" w:history="1">
        <w:r w:rsidR="00C11223" w:rsidRPr="001B33AE">
          <w:rPr>
            <w:rStyle w:val="Hyperlink"/>
            <w:lang w:val="en-GB"/>
          </w:rPr>
          <w:t>https://igtf.net/ap/authn-assurance/dogwood</w:t>
        </w:r>
      </w:hyperlink>
      <w:r w:rsidR="00C11223">
        <w:rPr>
          <w:lang w:val="en-GB"/>
        </w:rPr>
        <w:t xml:space="preserve"> </w:t>
      </w:r>
    </w:p>
    <w:p w14:paraId="35779611" w14:textId="4E117793" w:rsidR="00C11223" w:rsidRDefault="00C11223" w:rsidP="00C11223">
      <w:pPr>
        <w:ind w:left="708"/>
        <w:jc w:val="both"/>
        <w:rPr>
          <w:lang w:val="en-GB"/>
        </w:rPr>
      </w:pPr>
      <w:r>
        <w:rPr>
          <w:lang w:val="en-GB"/>
        </w:rPr>
        <w:lastRenderedPageBreak/>
        <w:t>SHOULD assert, only if the Infrastr</w:t>
      </w:r>
      <w:r w:rsidR="008649CB">
        <w:rPr>
          <w:lang w:val="en-GB"/>
        </w:rPr>
        <w:t>ucture is certain the issuing CSP complies with the requirements for each listed attribute/claim</w:t>
      </w:r>
      <w:r w:rsidR="00F71F2D">
        <w:rPr>
          <w:lang w:val="en-GB"/>
        </w:rPr>
        <w:t xml:space="preserve"> (i.e. assert only the claims that are supported)</w:t>
      </w:r>
      <w:r>
        <w:rPr>
          <w:lang w:val="en-GB"/>
        </w:rPr>
        <w:t>:</w:t>
      </w:r>
    </w:p>
    <w:p w14:paraId="14ECDF8A" w14:textId="435324DE" w:rsidR="00C11223" w:rsidRDefault="001D36C4" w:rsidP="008649CB">
      <w:pPr>
        <w:pStyle w:val="ListParagraph"/>
        <w:numPr>
          <w:ilvl w:val="1"/>
          <w:numId w:val="7"/>
        </w:numPr>
        <w:jc w:val="both"/>
        <w:rPr>
          <w:lang w:val="en-GB"/>
        </w:rPr>
      </w:pPr>
      <w:hyperlink r:id="rId9" w:history="1">
        <w:r w:rsidR="008649CB" w:rsidRPr="001B33AE">
          <w:rPr>
            <w:rStyle w:val="Hyperlink"/>
            <w:lang w:val="en-GB"/>
          </w:rPr>
          <w:t>https://refeds.org/assurance/ID/unique</w:t>
        </w:r>
      </w:hyperlink>
      <w:r w:rsidR="008649CB">
        <w:rPr>
          <w:lang w:val="en-GB"/>
        </w:rPr>
        <w:t xml:space="preserve"> </w:t>
      </w:r>
    </w:p>
    <w:p w14:paraId="67BA308A" w14:textId="223F9591" w:rsidR="008649CB" w:rsidRDefault="001D36C4" w:rsidP="008649CB">
      <w:pPr>
        <w:pStyle w:val="ListParagraph"/>
        <w:numPr>
          <w:ilvl w:val="1"/>
          <w:numId w:val="7"/>
        </w:numPr>
        <w:jc w:val="both"/>
        <w:rPr>
          <w:lang w:val="en-GB"/>
        </w:rPr>
      </w:pPr>
      <w:hyperlink r:id="rId10" w:history="1">
        <w:r w:rsidR="008649CB" w:rsidRPr="001B33AE">
          <w:rPr>
            <w:rStyle w:val="Hyperlink"/>
            <w:lang w:val="en-GB"/>
          </w:rPr>
          <w:t>https://refeds.org/assurance/IAP/low</w:t>
        </w:r>
      </w:hyperlink>
      <w:r w:rsidR="008649CB">
        <w:rPr>
          <w:lang w:val="en-GB"/>
        </w:rPr>
        <w:t xml:space="preserve"> </w:t>
      </w:r>
    </w:p>
    <w:p w14:paraId="7C59A327" w14:textId="7F55F45E" w:rsidR="008649CB" w:rsidRDefault="001D36C4" w:rsidP="008649CB">
      <w:pPr>
        <w:pStyle w:val="ListParagraph"/>
        <w:numPr>
          <w:ilvl w:val="1"/>
          <w:numId w:val="7"/>
        </w:numPr>
        <w:jc w:val="both"/>
        <w:rPr>
          <w:lang w:val="en-GB"/>
        </w:rPr>
      </w:pPr>
      <w:hyperlink r:id="rId11" w:history="1">
        <w:r w:rsidR="008649CB" w:rsidRPr="001B33AE">
          <w:rPr>
            <w:rStyle w:val="Hyperlink"/>
            <w:lang w:val="en-GB"/>
          </w:rPr>
          <w:t>https://refeds.org/profile/sfa</w:t>
        </w:r>
      </w:hyperlink>
      <w:r w:rsidR="008649CB">
        <w:rPr>
          <w:lang w:val="en-GB"/>
        </w:rPr>
        <w:t xml:space="preserve"> </w:t>
      </w:r>
    </w:p>
    <w:p w14:paraId="1F8CC8E4" w14:textId="67EC9821" w:rsidR="008649CB" w:rsidRDefault="001D36C4" w:rsidP="008649CB">
      <w:pPr>
        <w:pStyle w:val="ListParagraph"/>
        <w:numPr>
          <w:ilvl w:val="1"/>
          <w:numId w:val="7"/>
        </w:numPr>
        <w:jc w:val="both"/>
        <w:rPr>
          <w:lang w:val="en-GB"/>
        </w:rPr>
      </w:pPr>
      <w:hyperlink r:id="rId12" w:history="1">
        <w:r w:rsidR="008649CB" w:rsidRPr="001B33AE">
          <w:rPr>
            <w:rStyle w:val="Hyperlink"/>
            <w:lang w:val="en-GB"/>
          </w:rPr>
          <w:t>https://refeds.org/assurance/ATP/ePA-1m</w:t>
        </w:r>
      </w:hyperlink>
      <w:r w:rsidR="008649CB">
        <w:rPr>
          <w:lang w:val="en-GB"/>
        </w:rPr>
        <w:t xml:space="preserve"> </w:t>
      </w:r>
    </w:p>
    <w:p w14:paraId="7A9517D4" w14:textId="6BD3AF03" w:rsidR="008649CB" w:rsidRPr="008649CB" w:rsidRDefault="008649CB" w:rsidP="008649CB">
      <w:pPr>
        <w:ind w:left="708"/>
        <w:jc w:val="both"/>
        <w:rPr>
          <w:lang w:val="en-GB"/>
        </w:rPr>
      </w:pPr>
      <w:r>
        <w:rPr>
          <w:lang w:val="en-GB"/>
        </w:rPr>
        <w:t xml:space="preserve">For example, if the Infrastructure receives </w:t>
      </w:r>
      <w:hyperlink r:id="rId13" w:history="1">
        <w:r w:rsidRPr="001B33AE">
          <w:rPr>
            <w:rStyle w:val="Hyperlink"/>
            <w:lang w:val="en-GB"/>
          </w:rPr>
          <w:t>https://refeds.org/assurance/IAP/low</w:t>
        </w:r>
      </w:hyperlink>
      <w:r>
        <w:rPr>
          <w:lang w:val="en-GB"/>
        </w:rPr>
        <w:t xml:space="preserve"> from the CSP, or</w:t>
      </w:r>
      <w:r w:rsidR="00F61E50">
        <w:rPr>
          <w:lang w:val="en-GB"/>
        </w:rPr>
        <w:t xml:space="preserve"> the Infrastructure</w:t>
      </w:r>
      <w:r>
        <w:rPr>
          <w:lang w:val="en-GB"/>
        </w:rPr>
        <w:t xml:space="preserve"> is certain CSP complies with the necessary requirements, </w:t>
      </w:r>
      <w:r w:rsidR="00F61E50">
        <w:rPr>
          <w:lang w:val="en-GB"/>
        </w:rPr>
        <w:t xml:space="preserve">only then </w:t>
      </w:r>
      <w:r>
        <w:rPr>
          <w:lang w:val="en-GB"/>
        </w:rPr>
        <w:t>it can</w:t>
      </w:r>
      <w:r w:rsidR="00F61E50">
        <w:rPr>
          <w:lang w:val="en-GB"/>
        </w:rPr>
        <w:t xml:space="preserve"> (and SHOULD)</w:t>
      </w:r>
      <w:r>
        <w:rPr>
          <w:lang w:val="en-GB"/>
        </w:rPr>
        <w:t xml:space="preserve"> assert </w:t>
      </w:r>
      <w:r w:rsidR="00F61E50">
        <w:rPr>
          <w:lang w:val="en-GB"/>
        </w:rPr>
        <w:t xml:space="preserve">that </w:t>
      </w:r>
      <w:r>
        <w:rPr>
          <w:lang w:val="en-GB"/>
        </w:rPr>
        <w:t>claim “downstream”. Same is required for other claims.</w:t>
      </w:r>
    </w:p>
    <w:p w14:paraId="1BC2428A" w14:textId="6F721287" w:rsidR="00D27561" w:rsidRDefault="00D27561" w:rsidP="003A6038">
      <w:pPr>
        <w:pStyle w:val="ListParagraph"/>
        <w:numPr>
          <w:ilvl w:val="0"/>
          <w:numId w:val="7"/>
        </w:numPr>
        <w:jc w:val="both"/>
        <w:rPr>
          <w:lang w:val="en-GB"/>
        </w:rPr>
      </w:pPr>
      <w:r w:rsidRPr="00F61E50">
        <w:rPr>
          <w:b/>
          <w:lang w:val="en-GB"/>
        </w:rPr>
        <w:t>IGTF-Birch</w:t>
      </w:r>
      <w:r w:rsidR="00C231D6" w:rsidRPr="00F61E50">
        <w:rPr>
          <w:lang w:val="en-GB"/>
        </w:rPr>
        <w:t xml:space="preserve"> </w:t>
      </w:r>
      <w:r w:rsidRPr="00F61E50">
        <w:rPr>
          <w:lang w:val="en-GB"/>
        </w:rPr>
        <w:t>[</w:t>
      </w:r>
      <w:r w:rsidR="008D38A9" w:rsidRPr="00F61E50">
        <w:rPr>
          <w:lang w:val="en-GB"/>
        </w:rPr>
        <w:t xml:space="preserve">1, </w:t>
      </w:r>
      <w:r w:rsidRPr="00F61E50">
        <w:rPr>
          <w:lang w:val="en-GB"/>
        </w:rPr>
        <w:t>3]</w:t>
      </w:r>
      <w:r w:rsidR="00F61E50" w:rsidRPr="00F61E50">
        <w:rPr>
          <w:lang w:val="en-GB"/>
        </w:rPr>
        <w:t>: This profile represents identities with persistent, non-reassigned identifier, and where identity proofing based on in-person appearance (current or past), or remote vetting with compensatory controls,</w:t>
      </w:r>
      <w:r w:rsidR="00504CC1">
        <w:rPr>
          <w:lang w:val="en-GB"/>
        </w:rPr>
        <w:t xml:space="preserve"> IGTF BIRCH [3]</w:t>
      </w:r>
      <w:r w:rsidR="00F61E50" w:rsidRPr="00F61E50">
        <w:rPr>
          <w:lang w:val="en-GB"/>
        </w:rPr>
        <w:t xml:space="preserve"> or Kantara LoA 2</w:t>
      </w:r>
      <w:r w:rsidR="00D4430A">
        <w:rPr>
          <w:lang w:val="en-GB"/>
        </w:rPr>
        <w:t xml:space="preserve"> [4]</w:t>
      </w:r>
      <w:r w:rsidR="00F61E50" w:rsidRPr="00F61E50">
        <w:rPr>
          <w:lang w:val="en-GB"/>
        </w:rPr>
        <w:t xml:space="preserve"> or better. </w:t>
      </w:r>
      <w:r w:rsidR="00F61E50">
        <w:rPr>
          <w:lang w:val="en-GB"/>
        </w:rPr>
        <w:t>It also i</w:t>
      </w:r>
      <w:r w:rsidR="00F61E50" w:rsidRPr="00F61E50">
        <w:rPr>
          <w:lang w:val="en-GB"/>
        </w:rPr>
        <w:t>ncludes a reasonable verified representation of the real name of the entity, and is</w:t>
      </w:r>
      <w:r w:rsidR="00F61E50">
        <w:rPr>
          <w:lang w:val="en-GB"/>
        </w:rPr>
        <w:t xml:space="preserve"> </w:t>
      </w:r>
      <w:r w:rsidR="00F61E50" w:rsidRPr="00F61E50">
        <w:rPr>
          <w:lang w:val="en-GB"/>
        </w:rPr>
        <w:t>secure</w:t>
      </w:r>
      <w:r w:rsidR="00F61E50">
        <w:rPr>
          <w:lang w:val="en-GB"/>
        </w:rPr>
        <w:t>d</w:t>
      </w:r>
      <w:r w:rsidR="00F61E50" w:rsidRPr="00F61E50">
        <w:rPr>
          <w:lang w:val="en-GB"/>
        </w:rPr>
        <w:t xml:space="preserve"> </w:t>
      </w:r>
      <w:r w:rsidR="00F61E50">
        <w:rPr>
          <w:lang w:val="en-GB"/>
        </w:rPr>
        <w:t>using</w:t>
      </w:r>
      <w:r w:rsidR="00F61E50" w:rsidRPr="00F61E50">
        <w:rPr>
          <w:lang w:val="en-GB"/>
        </w:rPr>
        <w:t xml:space="preserve"> best common practice</w:t>
      </w:r>
      <w:r w:rsidR="00F61E50">
        <w:rPr>
          <w:lang w:val="en-GB"/>
        </w:rPr>
        <w:t>s.</w:t>
      </w:r>
    </w:p>
    <w:p w14:paraId="202CD45F" w14:textId="47A9692A" w:rsidR="00F61E50" w:rsidRDefault="00F61E50" w:rsidP="00F61E50">
      <w:pPr>
        <w:pStyle w:val="ListParagraph"/>
        <w:jc w:val="both"/>
        <w:rPr>
          <w:lang w:val="en-GB"/>
        </w:rPr>
      </w:pPr>
      <w:r>
        <w:rPr>
          <w:lang w:val="en-GB"/>
        </w:rPr>
        <w:t xml:space="preserve">The following represents </w:t>
      </w:r>
      <w:r w:rsidRPr="00C11223">
        <w:rPr>
          <w:lang w:val="en-GB"/>
        </w:rPr>
        <w:t>how eduperson_assurance OIDC claim for this profile can be asserted by the Infrastructure</w:t>
      </w:r>
      <w:r>
        <w:rPr>
          <w:lang w:val="en-GB"/>
        </w:rPr>
        <w:t>:</w:t>
      </w:r>
    </w:p>
    <w:p w14:paraId="49343DE2" w14:textId="6581BE63" w:rsidR="00F61E50" w:rsidRDefault="00F61E50" w:rsidP="00F61E50">
      <w:pPr>
        <w:pStyle w:val="ListParagraph"/>
        <w:jc w:val="both"/>
        <w:rPr>
          <w:lang w:val="en-GB"/>
        </w:rPr>
      </w:pPr>
      <w:r>
        <w:rPr>
          <w:lang w:val="en-GB"/>
        </w:rPr>
        <w:t>MUST assert:</w:t>
      </w:r>
    </w:p>
    <w:p w14:paraId="3D71DB91" w14:textId="0C1F1206" w:rsidR="00F61E50" w:rsidRDefault="001D36C4" w:rsidP="00F61E50">
      <w:pPr>
        <w:pStyle w:val="ListParagraph"/>
        <w:numPr>
          <w:ilvl w:val="0"/>
          <w:numId w:val="10"/>
        </w:numPr>
        <w:jc w:val="both"/>
        <w:rPr>
          <w:lang w:val="en-GB"/>
        </w:rPr>
      </w:pPr>
      <w:hyperlink r:id="rId14" w:history="1">
        <w:r w:rsidR="00F61E50" w:rsidRPr="001B33AE">
          <w:rPr>
            <w:rStyle w:val="Hyperlink"/>
            <w:lang w:val="en-GB"/>
          </w:rPr>
          <w:t>https://igtf.net/ap/authn-assurance/birch</w:t>
        </w:r>
      </w:hyperlink>
      <w:r w:rsidR="00F61E50">
        <w:rPr>
          <w:lang w:val="en-GB"/>
        </w:rPr>
        <w:t xml:space="preserve"> </w:t>
      </w:r>
    </w:p>
    <w:p w14:paraId="1F03242F" w14:textId="45DD179E" w:rsidR="00F61E50" w:rsidRDefault="00F61E50" w:rsidP="00F71F2D">
      <w:pPr>
        <w:ind w:left="705"/>
        <w:jc w:val="both"/>
        <w:rPr>
          <w:lang w:val="en-GB"/>
        </w:rPr>
      </w:pPr>
      <w:r>
        <w:rPr>
          <w:lang w:val="en-GB"/>
        </w:rPr>
        <w:t>SHOULD assert</w:t>
      </w:r>
      <w:r w:rsidR="000C7F4B">
        <w:rPr>
          <w:lang w:val="en-GB"/>
        </w:rPr>
        <w:t xml:space="preserve">, only if the Infrastructure is certain the issuing CSP complies with the </w:t>
      </w:r>
      <w:r w:rsidR="000C7F4B">
        <w:rPr>
          <w:lang w:val="en-GB"/>
        </w:rPr>
        <w:tab/>
        <w:t>requirements for each listed attribute/claim (i.e. assert only</w:t>
      </w:r>
      <w:r w:rsidR="00F71F2D">
        <w:rPr>
          <w:lang w:val="en-GB"/>
        </w:rPr>
        <w:t xml:space="preserve"> the</w:t>
      </w:r>
      <w:r w:rsidR="000C7F4B">
        <w:rPr>
          <w:lang w:val="en-GB"/>
        </w:rPr>
        <w:t xml:space="preserve"> claims that are supported)</w:t>
      </w:r>
      <w:r>
        <w:rPr>
          <w:lang w:val="en-GB"/>
        </w:rPr>
        <w:t>:</w:t>
      </w:r>
    </w:p>
    <w:p w14:paraId="529C40D2" w14:textId="4E28C652" w:rsidR="00F61E50" w:rsidRDefault="001D36C4" w:rsidP="00F61E50">
      <w:pPr>
        <w:pStyle w:val="ListParagraph"/>
        <w:numPr>
          <w:ilvl w:val="0"/>
          <w:numId w:val="10"/>
        </w:numPr>
        <w:jc w:val="both"/>
        <w:rPr>
          <w:lang w:val="en-GB"/>
        </w:rPr>
      </w:pPr>
      <w:hyperlink r:id="rId15" w:history="1">
        <w:r w:rsidR="00F61E50" w:rsidRPr="001B33AE">
          <w:rPr>
            <w:rStyle w:val="Hyperlink"/>
            <w:lang w:val="en-GB"/>
          </w:rPr>
          <w:t>https://refeds.org/assurance/ID/unique</w:t>
        </w:r>
      </w:hyperlink>
    </w:p>
    <w:p w14:paraId="1E09E19A" w14:textId="15031D61" w:rsidR="00F61E50" w:rsidRDefault="001D36C4" w:rsidP="00F61E50">
      <w:pPr>
        <w:pStyle w:val="ListParagraph"/>
        <w:numPr>
          <w:ilvl w:val="0"/>
          <w:numId w:val="10"/>
        </w:numPr>
        <w:jc w:val="both"/>
        <w:rPr>
          <w:lang w:val="en-GB"/>
        </w:rPr>
      </w:pPr>
      <w:hyperlink r:id="rId16" w:history="1">
        <w:r w:rsidR="00F61E50" w:rsidRPr="001B33AE">
          <w:rPr>
            <w:rStyle w:val="Hyperlink"/>
            <w:lang w:val="en-GB"/>
          </w:rPr>
          <w:t>https://refeds.org/assurance/IAP/low</w:t>
        </w:r>
      </w:hyperlink>
    </w:p>
    <w:p w14:paraId="487BC6EB" w14:textId="26E86339" w:rsidR="00F61E50" w:rsidRDefault="001D36C4" w:rsidP="00F61E50">
      <w:pPr>
        <w:pStyle w:val="ListParagraph"/>
        <w:numPr>
          <w:ilvl w:val="0"/>
          <w:numId w:val="10"/>
        </w:numPr>
        <w:jc w:val="both"/>
        <w:rPr>
          <w:lang w:val="en-GB"/>
        </w:rPr>
      </w:pPr>
      <w:hyperlink r:id="rId17" w:history="1">
        <w:r w:rsidR="00F61E50" w:rsidRPr="001B33AE">
          <w:rPr>
            <w:rStyle w:val="Hyperlink"/>
            <w:lang w:val="en-GB"/>
          </w:rPr>
          <w:t>https://refeds.org/assurance/IAP/medium</w:t>
        </w:r>
      </w:hyperlink>
    </w:p>
    <w:p w14:paraId="3C335C4C" w14:textId="2D358E28" w:rsidR="004B09C0" w:rsidRPr="004B09C0" w:rsidRDefault="001D36C4" w:rsidP="004B09C0">
      <w:pPr>
        <w:pStyle w:val="ListParagraph"/>
        <w:numPr>
          <w:ilvl w:val="0"/>
          <w:numId w:val="10"/>
        </w:numPr>
        <w:jc w:val="both"/>
        <w:rPr>
          <w:lang w:val="en-GB"/>
        </w:rPr>
      </w:pPr>
      <w:hyperlink r:id="rId18" w:history="1">
        <w:r w:rsidR="004B09C0" w:rsidRPr="001B33AE">
          <w:rPr>
            <w:rStyle w:val="Hyperlink"/>
            <w:lang w:val="en-GB"/>
          </w:rPr>
          <w:t>https://refeds.org/profile/sfa</w:t>
        </w:r>
      </w:hyperlink>
      <w:r w:rsidR="004B09C0">
        <w:rPr>
          <w:lang w:val="en-GB"/>
        </w:rPr>
        <w:t xml:space="preserve"> </w:t>
      </w:r>
    </w:p>
    <w:p w14:paraId="502ED040" w14:textId="6DC7F4C0" w:rsidR="00F61E50" w:rsidRDefault="001D36C4" w:rsidP="00F61E50">
      <w:pPr>
        <w:pStyle w:val="ListParagraph"/>
        <w:numPr>
          <w:ilvl w:val="0"/>
          <w:numId w:val="10"/>
        </w:numPr>
        <w:jc w:val="both"/>
        <w:rPr>
          <w:lang w:val="en-GB"/>
        </w:rPr>
      </w:pPr>
      <w:hyperlink r:id="rId19" w:history="1">
        <w:r w:rsidR="00F61E50" w:rsidRPr="001B33AE">
          <w:rPr>
            <w:rStyle w:val="Hyperlink"/>
            <w:lang w:val="en-GB"/>
          </w:rPr>
          <w:t>https://refeds.org/assurance/ATP/ePA-1m</w:t>
        </w:r>
      </w:hyperlink>
      <w:r w:rsidR="00F61E50">
        <w:rPr>
          <w:lang w:val="en-GB"/>
        </w:rPr>
        <w:t xml:space="preserve"> </w:t>
      </w:r>
    </w:p>
    <w:p w14:paraId="2B055EB7" w14:textId="4C1C02CA" w:rsidR="000C7F4B" w:rsidRPr="000C7F4B" w:rsidRDefault="000C7F4B" w:rsidP="000C7F4B">
      <w:pPr>
        <w:ind w:left="708"/>
        <w:jc w:val="both"/>
        <w:rPr>
          <w:lang w:val="en-GB"/>
        </w:rPr>
      </w:pPr>
      <w:r>
        <w:rPr>
          <w:lang w:val="en-GB"/>
        </w:rPr>
        <w:t xml:space="preserve">For example, if the Infrastructure receives </w:t>
      </w:r>
      <w:hyperlink r:id="rId20" w:history="1">
        <w:r w:rsidRPr="001B33AE">
          <w:rPr>
            <w:rStyle w:val="Hyperlink"/>
            <w:lang w:val="en-GB"/>
          </w:rPr>
          <w:t>https://refeds.org/assurance/IAP/medium</w:t>
        </w:r>
      </w:hyperlink>
      <w:r>
        <w:rPr>
          <w:lang w:val="en-GB"/>
        </w:rPr>
        <w:t xml:space="preserve">  from the CSP, or the Infrastructure is certain CSP complies with the necessary requirements, only then it can (and SHOULD) assert that claim “downstream”. Same is required for other claims.</w:t>
      </w:r>
    </w:p>
    <w:p w14:paraId="067F784F" w14:textId="2ACB7842" w:rsidR="00D27561" w:rsidRDefault="00D27561" w:rsidP="00E4319F">
      <w:pPr>
        <w:pStyle w:val="ListParagraph"/>
        <w:numPr>
          <w:ilvl w:val="0"/>
          <w:numId w:val="7"/>
        </w:numPr>
        <w:jc w:val="both"/>
        <w:rPr>
          <w:lang w:val="en-GB"/>
        </w:rPr>
      </w:pPr>
      <w:r w:rsidRPr="00D4430A">
        <w:rPr>
          <w:b/>
          <w:lang w:val="en-GB"/>
        </w:rPr>
        <w:t>RAF-Cappuccino</w:t>
      </w:r>
      <w:r w:rsidR="00C231D6" w:rsidRPr="00D4430A">
        <w:rPr>
          <w:lang w:val="en-GB"/>
        </w:rPr>
        <w:t xml:space="preserve"> </w:t>
      </w:r>
      <w:r w:rsidRPr="00D4430A">
        <w:rPr>
          <w:lang w:val="en-GB"/>
        </w:rPr>
        <w:t>[1</w:t>
      </w:r>
      <w:r w:rsidR="008D38A9" w:rsidRPr="00D4430A">
        <w:rPr>
          <w:lang w:val="en-GB"/>
        </w:rPr>
        <w:t>, 2</w:t>
      </w:r>
      <w:r w:rsidRPr="00D4430A">
        <w:rPr>
          <w:lang w:val="en-GB"/>
        </w:rPr>
        <w:t>]</w:t>
      </w:r>
      <w:r w:rsidR="00D4430A" w:rsidRPr="00D4430A">
        <w:rPr>
          <w:lang w:val="en-GB"/>
        </w:rPr>
        <w:t>: This profile represents identities that have a unique identifier, identity proofing and credential qualifies substantially to Kantara LoA 2</w:t>
      </w:r>
      <w:r w:rsidR="00D4430A">
        <w:rPr>
          <w:lang w:val="en-GB"/>
        </w:rPr>
        <w:t xml:space="preserve"> [4]</w:t>
      </w:r>
      <w:r w:rsidR="00D4430A" w:rsidRPr="00D4430A">
        <w:rPr>
          <w:lang w:val="en-GB"/>
        </w:rPr>
        <w:t>, IGTF BIRCH or CEDAR</w:t>
      </w:r>
      <w:r w:rsidR="00D4430A">
        <w:rPr>
          <w:lang w:val="en-GB"/>
        </w:rPr>
        <w:t xml:space="preserve"> [3]</w:t>
      </w:r>
      <w:r w:rsidR="00D4430A" w:rsidRPr="00D4430A">
        <w:rPr>
          <w:lang w:val="en-GB"/>
        </w:rPr>
        <w:t>, or eIDAS low</w:t>
      </w:r>
      <w:r w:rsidR="00D4430A">
        <w:rPr>
          <w:lang w:val="en-GB"/>
        </w:rPr>
        <w:t xml:space="preserve"> [5]</w:t>
      </w:r>
      <w:r w:rsidR="00D4430A" w:rsidRPr="00D4430A">
        <w:rPr>
          <w:lang w:val="en-GB"/>
        </w:rPr>
        <w:t>.</w:t>
      </w:r>
      <w:r w:rsidR="00504CC1">
        <w:rPr>
          <w:lang w:val="en-GB"/>
        </w:rPr>
        <w:t xml:space="preserve"> The affiliation information MUST not be</w:t>
      </w:r>
      <w:r w:rsidR="00D4430A">
        <w:rPr>
          <w:lang w:val="en-GB"/>
        </w:rPr>
        <w:t xml:space="preserve"> </w:t>
      </w:r>
      <w:r w:rsidR="00D4430A" w:rsidRPr="00D4430A">
        <w:rPr>
          <w:lang w:val="en-GB"/>
        </w:rPr>
        <w:t>older than one month</w:t>
      </w:r>
      <w:r w:rsidR="00504CC1">
        <w:rPr>
          <w:lang w:val="en-GB"/>
        </w:rPr>
        <w:t xml:space="preserve"> at the moment of receiving such information</w:t>
      </w:r>
      <w:r w:rsidR="00D4430A" w:rsidRPr="00D4430A">
        <w:rPr>
          <w:lang w:val="en-GB"/>
        </w:rPr>
        <w:t>.</w:t>
      </w:r>
    </w:p>
    <w:p w14:paraId="1CEAFC51" w14:textId="17657CEA" w:rsidR="00504CC1" w:rsidRDefault="00504CC1" w:rsidP="00504CC1">
      <w:pPr>
        <w:pStyle w:val="ListParagraph"/>
        <w:jc w:val="both"/>
        <w:rPr>
          <w:lang w:val="en-GB"/>
        </w:rPr>
      </w:pPr>
      <w:r>
        <w:rPr>
          <w:lang w:val="en-GB"/>
        </w:rPr>
        <w:t xml:space="preserve">The following represents </w:t>
      </w:r>
      <w:r w:rsidRPr="00C11223">
        <w:rPr>
          <w:lang w:val="en-GB"/>
        </w:rPr>
        <w:t>how eduperson_assurance OIDC claim for this profile can be asserted by the Infrastructure</w:t>
      </w:r>
      <w:r>
        <w:rPr>
          <w:lang w:val="en-GB"/>
        </w:rPr>
        <w:t>:</w:t>
      </w:r>
    </w:p>
    <w:p w14:paraId="2B75D581" w14:textId="34309934" w:rsidR="00504CC1" w:rsidRDefault="00504CC1" w:rsidP="00504CC1">
      <w:pPr>
        <w:pStyle w:val="ListParagraph"/>
        <w:jc w:val="both"/>
        <w:rPr>
          <w:lang w:val="en-GB"/>
        </w:rPr>
      </w:pPr>
      <w:r>
        <w:rPr>
          <w:lang w:val="en-GB"/>
        </w:rPr>
        <w:t xml:space="preserve">MUST assert, </w:t>
      </w:r>
      <w:r w:rsidRPr="00504CC1">
        <w:rPr>
          <w:lang w:val="en-GB"/>
        </w:rPr>
        <w:t>and comply fully with REFEDS RAF p</w:t>
      </w:r>
      <w:r>
        <w:rPr>
          <w:lang w:val="en-GB"/>
        </w:rPr>
        <w:t>rofile Cappuccino specification:</w:t>
      </w:r>
    </w:p>
    <w:p w14:paraId="4CFB6D9D" w14:textId="4FD22873" w:rsidR="00504CC1" w:rsidRPr="00504CC1" w:rsidRDefault="001D36C4" w:rsidP="006D093F">
      <w:pPr>
        <w:pStyle w:val="ListParagraph"/>
        <w:numPr>
          <w:ilvl w:val="0"/>
          <w:numId w:val="11"/>
        </w:numPr>
        <w:jc w:val="both"/>
        <w:rPr>
          <w:lang w:val="en-GB"/>
        </w:rPr>
      </w:pPr>
      <w:hyperlink r:id="rId21" w:history="1">
        <w:r w:rsidR="00504CC1" w:rsidRPr="00504CC1">
          <w:rPr>
            <w:rStyle w:val="Hyperlink"/>
            <w:lang w:val="en-GB"/>
          </w:rPr>
          <w:t>https://refeds.org/assurance/profile/cappuccino</w:t>
        </w:r>
      </w:hyperlink>
      <w:r w:rsidR="00504CC1" w:rsidRPr="00504CC1">
        <w:rPr>
          <w:lang w:val="en-GB"/>
        </w:rPr>
        <w:t>,</w:t>
      </w:r>
      <w:r w:rsidR="00504CC1">
        <w:rPr>
          <w:lang w:val="en-GB"/>
        </w:rPr>
        <w:t xml:space="preserve"> </w:t>
      </w:r>
    </w:p>
    <w:p w14:paraId="64A8F946" w14:textId="5F8B5822" w:rsidR="00504CC1" w:rsidRPr="00504CC1" w:rsidRDefault="001D36C4" w:rsidP="00504CC1">
      <w:pPr>
        <w:pStyle w:val="ListParagraph"/>
        <w:numPr>
          <w:ilvl w:val="0"/>
          <w:numId w:val="11"/>
        </w:numPr>
        <w:jc w:val="both"/>
        <w:rPr>
          <w:lang w:val="en-GB"/>
        </w:rPr>
      </w:pPr>
      <w:hyperlink r:id="rId22" w:history="1">
        <w:r w:rsidR="00504CC1" w:rsidRPr="001B33AE">
          <w:rPr>
            <w:rStyle w:val="Hyperlink"/>
            <w:lang w:val="en-GB"/>
          </w:rPr>
          <w:t>https://refeds.org/assurance/ID/unique</w:t>
        </w:r>
      </w:hyperlink>
      <w:r w:rsidR="00504CC1">
        <w:rPr>
          <w:lang w:val="en-GB"/>
        </w:rPr>
        <w:t xml:space="preserve"> </w:t>
      </w:r>
    </w:p>
    <w:p w14:paraId="416FD915" w14:textId="6DFD0686" w:rsidR="00504CC1" w:rsidRPr="00504CC1" w:rsidRDefault="001D36C4" w:rsidP="00504CC1">
      <w:pPr>
        <w:pStyle w:val="ListParagraph"/>
        <w:numPr>
          <w:ilvl w:val="0"/>
          <w:numId w:val="11"/>
        </w:numPr>
        <w:jc w:val="both"/>
        <w:rPr>
          <w:lang w:val="en-GB"/>
        </w:rPr>
      </w:pPr>
      <w:hyperlink r:id="rId23" w:history="1">
        <w:r w:rsidR="00504CC1" w:rsidRPr="001B33AE">
          <w:rPr>
            <w:rStyle w:val="Hyperlink"/>
            <w:lang w:val="en-GB"/>
          </w:rPr>
          <w:t>https://refeds.org/assurance/IAP/low</w:t>
        </w:r>
      </w:hyperlink>
      <w:r w:rsidR="00504CC1">
        <w:rPr>
          <w:lang w:val="en-GB"/>
        </w:rPr>
        <w:t xml:space="preserve"> </w:t>
      </w:r>
    </w:p>
    <w:p w14:paraId="7AE7CE9F" w14:textId="426E487C" w:rsidR="00504CC1" w:rsidRPr="00504CC1" w:rsidRDefault="001D36C4" w:rsidP="00504CC1">
      <w:pPr>
        <w:pStyle w:val="ListParagraph"/>
        <w:numPr>
          <w:ilvl w:val="0"/>
          <w:numId w:val="11"/>
        </w:numPr>
        <w:jc w:val="both"/>
        <w:rPr>
          <w:lang w:val="en-GB"/>
        </w:rPr>
      </w:pPr>
      <w:hyperlink r:id="rId24" w:history="1">
        <w:r w:rsidR="00504CC1" w:rsidRPr="001B33AE">
          <w:rPr>
            <w:rStyle w:val="Hyperlink"/>
            <w:lang w:val="en-GB"/>
          </w:rPr>
          <w:t>https://refeds.org/assurance/IAP/medium</w:t>
        </w:r>
      </w:hyperlink>
      <w:r w:rsidR="00504CC1">
        <w:rPr>
          <w:lang w:val="en-GB"/>
        </w:rPr>
        <w:t xml:space="preserve"> </w:t>
      </w:r>
    </w:p>
    <w:p w14:paraId="0EEE7819" w14:textId="42E220AD" w:rsidR="00504CC1" w:rsidRPr="00D4430A" w:rsidRDefault="001D36C4" w:rsidP="00504CC1">
      <w:pPr>
        <w:pStyle w:val="ListParagraph"/>
        <w:numPr>
          <w:ilvl w:val="0"/>
          <w:numId w:val="11"/>
        </w:numPr>
        <w:jc w:val="both"/>
        <w:rPr>
          <w:lang w:val="en-GB"/>
        </w:rPr>
      </w:pPr>
      <w:hyperlink r:id="rId25" w:history="1">
        <w:r w:rsidR="00504CC1" w:rsidRPr="001B33AE">
          <w:rPr>
            <w:rStyle w:val="Hyperlink"/>
            <w:lang w:val="en-GB"/>
          </w:rPr>
          <w:t>https://refeds.org/assurance/ATP/ePA-1m</w:t>
        </w:r>
      </w:hyperlink>
      <w:r w:rsidR="00504CC1">
        <w:rPr>
          <w:lang w:val="en-GB"/>
        </w:rPr>
        <w:t xml:space="preserve"> </w:t>
      </w:r>
    </w:p>
    <w:p w14:paraId="63372FCF" w14:textId="58BD77B1" w:rsidR="00D27561" w:rsidRDefault="00D27561" w:rsidP="00FF7254">
      <w:pPr>
        <w:pStyle w:val="ListParagraph"/>
        <w:numPr>
          <w:ilvl w:val="0"/>
          <w:numId w:val="7"/>
        </w:numPr>
        <w:jc w:val="both"/>
        <w:rPr>
          <w:lang w:val="en-GB"/>
        </w:rPr>
      </w:pPr>
      <w:r w:rsidRPr="00683F86">
        <w:rPr>
          <w:b/>
          <w:lang w:val="en-GB"/>
        </w:rPr>
        <w:t>RAF-Espresso</w:t>
      </w:r>
      <w:r w:rsidR="00C231D6" w:rsidRPr="00683F86">
        <w:rPr>
          <w:lang w:val="en-GB"/>
        </w:rPr>
        <w:t xml:space="preserve"> </w:t>
      </w:r>
      <w:r w:rsidRPr="00683F86">
        <w:rPr>
          <w:lang w:val="en-GB"/>
        </w:rPr>
        <w:t>[1</w:t>
      </w:r>
      <w:r w:rsidR="008D38A9" w:rsidRPr="00683F86">
        <w:rPr>
          <w:lang w:val="en-GB"/>
        </w:rPr>
        <w:t>, 2</w:t>
      </w:r>
      <w:r w:rsidRPr="00683F86">
        <w:rPr>
          <w:lang w:val="en-GB"/>
        </w:rPr>
        <w:t>]</w:t>
      </w:r>
      <w:r w:rsidR="00683F86" w:rsidRPr="00683F86">
        <w:rPr>
          <w:lang w:val="en-GB"/>
        </w:rPr>
        <w:t xml:space="preserve">: This profile has a unique identifier, identity proofing and credential qualifies substantially to Kantara LoA 3 [4] or eIDAS substantial [5]. The </w:t>
      </w:r>
      <w:r w:rsidR="00683F86">
        <w:rPr>
          <w:lang w:val="en-GB"/>
        </w:rPr>
        <w:t>a</w:t>
      </w:r>
      <w:r w:rsidR="00683F86" w:rsidRPr="00683F86">
        <w:rPr>
          <w:lang w:val="en-GB"/>
        </w:rPr>
        <w:t xml:space="preserve">ffiliation information </w:t>
      </w:r>
      <w:r w:rsidR="00683F86">
        <w:rPr>
          <w:lang w:val="en-GB"/>
        </w:rPr>
        <w:t>MUST</w:t>
      </w:r>
      <w:r w:rsidR="00683F86" w:rsidRPr="00683F86">
        <w:rPr>
          <w:lang w:val="en-GB"/>
        </w:rPr>
        <w:t xml:space="preserve"> not</w:t>
      </w:r>
      <w:r w:rsidR="00683F86">
        <w:rPr>
          <w:lang w:val="en-GB"/>
        </w:rPr>
        <w:t xml:space="preserve"> be</w:t>
      </w:r>
      <w:r w:rsidR="00683F86" w:rsidRPr="00683F86">
        <w:rPr>
          <w:lang w:val="en-GB"/>
        </w:rPr>
        <w:t xml:space="preserve"> older than one month.</w:t>
      </w:r>
    </w:p>
    <w:p w14:paraId="77A5A387" w14:textId="0968EB43" w:rsidR="00463F6D" w:rsidRDefault="00463F6D" w:rsidP="00463F6D">
      <w:pPr>
        <w:pStyle w:val="ListParagraph"/>
        <w:jc w:val="both"/>
        <w:rPr>
          <w:lang w:val="en-GB"/>
        </w:rPr>
      </w:pPr>
      <w:r>
        <w:rPr>
          <w:lang w:val="en-GB"/>
        </w:rPr>
        <w:t xml:space="preserve">The following represents </w:t>
      </w:r>
      <w:r w:rsidRPr="00C11223">
        <w:rPr>
          <w:lang w:val="en-GB"/>
        </w:rPr>
        <w:t>how eduperson_assurance OIDC claim for this profile can be asserted by the Infrastructure</w:t>
      </w:r>
      <w:r>
        <w:rPr>
          <w:lang w:val="en-GB"/>
        </w:rPr>
        <w:t>:</w:t>
      </w:r>
    </w:p>
    <w:p w14:paraId="19162ECD" w14:textId="4654219D" w:rsidR="00463F6D" w:rsidRDefault="00463F6D" w:rsidP="00463F6D">
      <w:pPr>
        <w:pStyle w:val="ListParagraph"/>
        <w:jc w:val="both"/>
        <w:rPr>
          <w:lang w:val="en-GB"/>
        </w:rPr>
      </w:pPr>
      <w:r>
        <w:rPr>
          <w:lang w:val="en-GB"/>
        </w:rPr>
        <w:lastRenderedPageBreak/>
        <w:t>MUST assert, a</w:t>
      </w:r>
      <w:r w:rsidRPr="00463F6D">
        <w:rPr>
          <w:lang w:val="en-GB"/>
        </w:rPr>
        <w:t>nd comply fully with REFEDS RAF profile Espresso specification</w:t>
      </w:r>
      <w:r>
        <w:rPr>
          <w:lang w:val="en-GB"/>
        </w:rPr>
        <w:t>:</w:t>
      </w:r>
    </w:p>
    <w:p w14:paraId="2A2A2A82" w14:textId="3D59582F" w:rsidR="00463F6D" w:rsidRPr="00463F6D" w:rsidRDefault="001D36C4" w:rsidP="00463F6D">
      <w:pPr>
        <w:pStyle w:val="ListParagraph"/>
        <w:numPr>
          <w:ilvl w:val="0"/>
          <w:numId w:val="12"/>
        </w:numPr>
        <w:jc w:val="both"/>
        <w:rPr>
          <w:lang w:val="en-GB"/>
        </w:rPr>
      </w:pPr>
      <w:hyperlink r:id="rId26" w:history="1">
        <w:r w:rsidR="00463F6D" w:rsidRPr="001B33AE">
          <w:rPr>
            <w:rStyle w:val="Hyperlink"/>
            <w:lang w:val="en-GB"/>
          </w:rPr>
          <w:t>https://refeds.org/assurance/ID/unique</w:t>
        </w:r>
      </w:hyperlink>
      <w:r w:rsidR="00463F6D">
        <w:rPr>
          <w:lang w:val="en-GB"/>
        </w:rPr>
        <w:t xml:space="preserve"> </w:t>
      </w:r>
    </w:p>
    <w:p w14:paraId="2EAD992A" w14:textId="141CF1E5" w:rsidR="00463F6D" w:rsidRPr="00463F6D" w:rsidRDefault="001D36C4" w:rsidP="00463F6D">
      <w:pPr>
        <w:pStyle w:val="ListParagraph"/>
        <w:numPr>
          <w:ilvl w:val="0"/>
          <w:numId w:val="12"/>
        </w:numPr>
        <w:jc w:val="both"/>
        <w:rPr>
          <w:lang w:val="en-GB"/>
        </w:rPr>
      </w:pPr>
      <w:hyperlink r:id="rId27" w:history="1">
        <w:r w:rsidR="00463F6D" w:rsidRPr="001B33AE">
          <w:rPr>
            <w:rStyle w:val="Hyperlink"/>
            <w:lang w:val="en-GB"/>
          </w:rPr>
          <w:t>https://refeds.org/assurance/IAP/low</w:t>
        </w:r>
      </w:hyperlink>
      <w:r w:rsidR="00463F6D">
        <w:rPr>
          <w:lang w:val="en-GB"/>
        </w:rPr>
        <w:t xml:space="preserve"> </w:t>
      </w:r>
    </w:p>
    <w:p w14:paraId="54D9B53A" w14:textId="487DF74C" w:rsidR="00463F6D" w:rsidRPr="00463F6D" w:rsidRDefault="001D36C4" w:rsidP="00463F6D">
      <w:pPr>
        <w:pStyle w:val="ListParagraph"/>
        <w:numPr>
          <w:ilvl w:val="0"/>
          <w:numId w:val="12"/>
        </w:numPr>
        <w:jc w:val="both"/>
        <w:rPr>
          <w:lang w:val="en-GB"/>
        </w:rPr>
      </w:pPr>
      <w:hyperlink r:id="rId28" w:history="1">
        <w:r w:rsidR="00463F6D" w:rsidRPr="001B33AE">
          <w:rPr>
            <w:rStyle w:val="Hyperlink"/>
            <w:lang w:val="en-GB"/>
          </w:rPr>
          <w:t>https://refeds.org/assurance/IAP/medium</w:t>
        </w:r>
      </w:hyperlink>
      <w:r w:rsidR="00463F6D">
        <w:rPr>
          <w:lang w:val="en-GB"/>
        </w:rPr>
        <w:t xml:space="preserve"> </w:t>
      </w:r>
    </w:p>
    <w:p w14:paraId="3F0A4B29" w14:textId="460263CA" w:rsidR="00463F6D" w:rsidRPr="00463F6D" w:rsidRDefault="001D36C4" w:rsidP="00463F6D">
      <w:pPr>
        <w:pStyle w:val="ListParagraph"/>
        <w:numPr>
          <w:ilvl w:val="0"/>
          <w:numId w:val="12"/>
        </w:numPr>
        <w:jc w:val="both"/>
        <w:rPr>
          <w:lang w:val="en-GB"/>
        </w:rPr>
      </w:pPr>
      <w:hyperlink r:id="rId29" w:history="1">
        <w:r w:rsidR="00463F6D" w:rsidRPr="001B33AE">
          <w:rPr>
            <w:rStyle w:val="Hyperlink"/>
            <w:lang w:val="en-GB"/>
          </w:rPr>
          <w:t>https://refeds.org/assurance/IAP/high</w:t>
        </w:r>
      </w:hyperlink>
      <w:r w:rsidR="00463F6D">
        <w:rPr>
          <w:lang w:val="en-GB"/>
        </w:rPr>
        <w:t xml:space="preserve"> </w:t>
      </w:r>
    </w:p>
    <w:p w14:paraId="249A5AF4" w14:textId="31555FB8" w:rsidR="00463F6D" w:rsidRDefault="001D36C4" w:rsidP="00463F6D">
      <w:pPr>
        <w:pStyle w:val="ListParagraph"/>
        <w:numPr>
          <w:ilvl w:val="0"/>
          <w:numId w:val="12"/>
        </w:numPr>
        <w:jc w:val="both"/>
        <w:rPr>
          <w:lang w:val="en-GB"/>
        </w:rPr>
      </w:pPr>
      <w:hyperlink r:id="rId30" w:history="1">
        <w:r w:rsidR="00463F6D" w:rsidRPr="001B33AE">
          <w:rPr>
            <w:rStyle w:val="Hyperlink"/>
            <w:lang w:val="en-GB"/>
          </w:rPr>
          <w:t>https://refeds.org/assurance/ATP/ePA-1m</w:t>
        </w:r>
      </w:hyperlink>
      <w:r w:rsidR="00463F6D">
        <w:rPr>
          <w:lang w:val="en-GB"/>
        </w:rPr>
        <w:t xml:space="preserve"> </w:t>
      </w:r>
    </w:p>
    <w:p w14:paraId="5CB9A2E8" w14:textId="77777777" w:rsidR="00463F6D" w:rsidRPr="00683F86" w:rsidRDefault="00463F6D" w:rsidP="00463F6D">
      <w:pPr>
        <w:pStyle w:val="ListParagraph"/>
        <w:jc w:val="both"/>
        <w:rPr>
          <w:lang w:val="en-GB"/>
        </w:rPr>
      </w:pPr>
    </w:p>
    <w:p w14:paraId="45B814BB" w14:textId="3A6FD24D" w:rsidR="001D57F2" w:rsidRPr="001D57F2" w:rsidRDefault="001D57F2" w:rsidP="00D27561">
      <w:pPr>
        <w:rPr>
          <w:b/>
          <w:lang w:val="en-GB"/>
        </w:rPr>
      </w:pPr>
      <w:r>
        <w:rPr>
          <w:b/>
          <w:lang w:val="en-GB"/>
        </w:rPr>
        <w:t>EXAMPLES FOR IDENTITY VETTING</w:t>
      </w:r>
    </w:p>
    <w:p w14:paraId="7C90BB40" w14:textId="5774ED8A" w:rsidR="003844DF" w:rsidRDefault="00F61E50" w:rsidP="00D27561">
      <w:pPr>
        <w:rPr>
          <w:lang w:val="en-GB"/>
        </w:rPr>
      </w:pPr>
      <w:r>
        <w:rPr>
          <w:lang w:val="en-GB"/>
        </w:rPr>
        <w:t>T</w:t>
      </w:r>
      <w:r w:rsidR="003844DF">
        <w:rPr>
          <w:lang w:val="en-GB"/>
        </w:rPr>
        <w:t xml:space="preserve">he following </w:t>
      </w:r>
      <w:r w:rsidR="00A15F62">
        <w:rPr>
          <w:lang w:val="en-GB"/>
        </w:rPr>
        <w:t xml:space="preserve">examples </w:t>
      </w:r>
      <w:r>
        <w:rPr>
          <w:lang w:val="en-GB"/>
        </w:rPr>
        <w:t>re</w:t>
      </w:r>
      <w:r w:rsidR="00A15F62">
        <w:rPr>
          <w:lang w:val="en-GB"/>
        </w:rPr>
        <w:t xml:space="preserve">present </w:t>
      </w:r>
      <w:r w:rsidR="00E25F12">
        <w:rPr>
          <w:lang w:val="en-GB"/>
        </w:rPr>
        <w:t>acceptable</w:t>
      </w:r>
      <w:r w:rsidR="000C7F4B">
        <w:rPr>
          <w:lang w:val="en-GB"/>
        </w:rPr>
        <w:t xml:space="preserve"> procedures for</w:t>
      </w:r>
      <w:r w:rsidR="006012E1">
        <w:rPr>
          <w:lang w:val="en-GB"/>
        </w:rPr>
        <w:t xml:space="preserve"> Identity</w:t>
      </w:r>
      <w:r w:rsidR="000C7F4B">
        <w:rPr>
          <w:lang w:val="en-GB"/>
        </w:rPr>
        <w:t xml:space="preserve"> Vetting</w:t>
      </w:r>
      <w:r w:rsidR="006012E1">
        <w:rPr>
          <w:lang w:val="en-GB"/>
        </w:rPr>
        <w:t xml:space="preserve"> corresponding </w:t>
      </w:r>
      <w:r w:rsidR="000C7F4B">
        <w:rPr>
          <w:lang w:val="en-GB"/>
        </w:rPr>
        <w:t>to profiles</w:t>
      </w:r>
      <w:r>
        <w:rPr>
          <w:lang w:val="en-GB"/>
        </w:rPr>
        <w:t xml:space="preserve"> IGTF-BIRCH and RAF-Cappuccino</w:t>
      </w:r>
      <w:r w:rsidR="000C7F4B">
        <w:rPr>
          <w:lang w:val="en-GB"/>
        </w:rPr>
        <w:t xml:space="preserve"> (i.e.</w:t>
      </w:r>
      <w:r w:rsidR="000C7F4B" w:rsidRPr="000C7F4B">
        <w:t xml:space="preserve"> </w:t>
      </w:r>
      <w:hyperlink r:id="rId31" w:history="1">
        <w:r w:rsidR="000C7F4B" w:rsidRPr="001B33AE">
          <w:rPr>
            <w:rStyle w:val="Hyperlink"/>
            <w:lang w:val="en-GB"/>
          </w:rPr>
          <w:t>https://refeds.org/assurance/IAP/medium</w:t>
        </w:r>
      </w:hyperlink>
      <w:r w:rsidR="000C7F4B">
        <w:rPr>
          <w:lang w:val="en-GB"/>
        </w:rPr>
        <w:t>):</w:t>
      </w:r>
    </w:p>
    <w:p w14:paraId="4DBB2C33" w14:textId="3E81A40E" w:rsidR="0007627B" w:rsidRDefault="0007627B" w:rsidP="00E25F12">
      <w:pPr>
        <w:pStyle w:val="ListParagraph"/>
        <w:numPr>
          <w:ilvl w:val="0"/>
          <w:numId w:val="5"/>
        </w:numPr>
        <w:rPr>
          <w:lang w:val="en-GB"/>
        </w:rPr>
      </w:pPr>
      <w:r w:rsidRPr="00E25F12">
        <w:rPr>
          <w:lang w:val="en-GB"/>
        </w:rPr>
        <w:t>In</w:t>
      </w:r>
      <w:r w:rsidR="00463F6D">
        <w:rPr>
          <w:lang w:val="en-GB"/>
        </w:rPr>
        <w:t>-</w:t>
      </w:r>
      <w:r w:rsidRPr="00E25F12">
        <w:rPr>
          <w:lang w:val="en-GB"/>
        </w:rPr>
        <w:t xml:space="preserve">person vetting, </w:t>
      </w:r>
      <w:r w:rsidR="00E25F12">
        <w:rPr>
          <w:lang w:val="en-GB"/>
        </w:rPr>
        <w:t xml:space="preserve">and </w:t>
      </w:r>
      <w:r w:rsidRPr="00E25F12">
        <w:rPr>
          <w:lang w:val="en-GB"/>
        </w:rPr>
        <w:t>record</w:t>
      </w:r>
      <w:r w:rsidR="00E25F12">
        <w:rPr>
          <w:lang w:val="en-GB"/>
        </w:rPr>
        <w:t>ing</w:t>
      </w:r>
      <w:r w:rsidRPr="00E25F12">
        <w:rPr>
          <w:lang w:val="en-GB"/>
        </w:rPr>
        <w:t xml:space="preserve"> the number of the government issued ID</w:t>
      </w:r>
      <w:r w:rsidR="00A15F62">
        <w:rPr>
          <w:lang w:val="en-GB"/>
        </w:rPr>
        <w:t>, or a copy of the same.</w:t>
      </w:r>
    </w:p>
    <w:p w14:paraId="7CED0F75" w14:textId="497DC24B" w:rsidR="0007627B" w:rsidRDefault="0007627B" w:rsidP="00E25F12">
      <w:pPr>
        <w:numPr>
          <w:ilvl w:val="0"/>
          <w:numId w:val="2"/>
        </w:numPr>
        <w:contextualSpacing/>
        <w:rPr>
          <w:lang w:val="en-GB"/>
        </w:rPr>
      </w:pPr>
      <w:r>
        <w:rPr>
          <w:lang w:val="en-GB"/>
        </w:rPr>
        <w:t>Remote vetting, sending the notarized copy of the government issued ID, together with the remote video interview during which the government issued ID must be shown (the same one which copy is sent).</w:t>
      </w:r>
    </w:p>
    <w:p w14:paraId="4B418B17" w14:textId="5B9CF3E5" w:rsidR="0007627B" w:rsidRDefault="0007627B" w:rsidP="00E25F12">
      <w:pPr>
        <w:numPr>
          <w:ilvl w:val="0"/>
          <w:numId w:val="2"/>
        </w:numPr>
        <w:contextualSpacing/>
        <w:rPr>
          <w:lang w:val="en-GB"/>
        </w:rPr>
      </w:pPr>
      <w:r>
        <w:rPr>
          <w:lang w:val="en-GB"/>
        </w:rPr>
        <w:t>Remote vetting</w:t>
      </w:r>
      <w:r w:rsidR="00E25F12">
        <w:rPr>
          <w:lang w:val="en-GB"/>
        </w:rPr>
        <w:t xml:space="preserve">, where </w:t>
      </w:r>
      <w:r>
        <w:rPr>
          <w:lang w:val="en-GB"/>
        </w:rPr>
        <w:t>a copy of the government issued ID</w:t>
      </w:r>
      <w:r w:rsidR="00E25F12">
        <w:rPr>
          <w:lang w:val="en-GB"/>
        </w:rPr>
        <w:t xml:space="preserve"> is sent</w:t>
      </w:r>
      <w:r>
        <w:rPr>
          <w:lang w:val="en-GB"/>
        </w:rPr>
        <w:t>,</w:t>
      </w:r>
      <w:r w:rsidR="00E25F12">
        <w:rPr>
          <w:lang w:val="en-GB"/>
        </w:rPr>
        <w:t xml:space="preserve"> a remote video interview is conducted during which the government issued ID must be shown (the same one which copy is sent),</w:t>
      </w:r>
      <w:r>
        <w:rPr>
          <w:lang w:val="en-GB"/>
        </w:rPr>
        <w:t xml:space="preserve"> together with attestation to one of the following:</w:t>
      </w:r>
    </w:p>
    <w:p w14:paraId="0475B988" w14:textId="5A9CAED6" w:rsidR="0007627B" w:rsidRDefault="0007627B" w:rsidP="00E25F12">
      <w:pPr>
        <w:numPr>
          <w:ilvl w:val="1"/>
          <w:numId w:val="2"/>
        </w:numPr>
        <w:contextualSpacing/>
        <w:rPr>
          <w:lang w:val="en-GB"/>
        </w:rPr>
      </w:pPr>
      <w:r>
        <w:rPr>
          <w:lang w:val="en-GB"/>
        </w:rPr>
        <w:t>Telephone service account, followed by the demonstration of possession (</w:t>
      </w:r>
      <w:r w:rsidR="00E25F12">
        <w:rPr>
          <w:lang w:val="en-GB"/>
        </w:rPr>
        <w:t xml:space="preserve">demonstrated </w:t>
      </w:r>
      <w:r>
        <w:rPr>
          <w:lang w:val="en-GB"/>
        </w:rPr>
        <w:t>ability to send or receive SMS)</w:t>
      </w:r>
    </w:p>
    <w:p w14:paraId="6EF99EF4" w14:textId="77777777" w:rsidR="0007627B" w:rsidRDefault="0007627B" w:rsidP="00E25F12">
      <w:pPr>
        <w:numPr>
          <w:ilvl w:val="1"/>
          <w:numId w:val="2"/>
        </w:numPr>
        <w:contextualSpacing/>
        <w:rPr>
          <w:lang w:val="en-GB"/>
        </w:rPr>
      </w:pPr>
      <w:r>
        <w:rPr>
          <w:lang w:val="en-GB"/>
        </w:rPr>
        <w:t>Utility service account number (e.g. electricity, gas, water) for an address matching that in the government issued ID</w:t>
      </w:r>
    </w:p>
    <w:p w14:paraId="41A52C99" w14:textId="77777777" w:rsidR="0007627B" w:rsidRDefault="0007627B" w:rsidP="00E25F12">
      <w:pPr>
        <w:numPr>
          <w:ilvl w:val="1"/>
          <w:numId w:val="2"/>
        </w:numPr>
        <w:contextualSpacing/>
        <w:rPr>
          <w:lang w:val="en-GB"/>
        </w:rPr>
      </w:pPr>
      <w:r>
        <w:rPr>
          <w:lang w:val="en-GB"/>
        </w:rPr>
        <w:t>Financial account number (e.g. credit card, bank account)</w:t>
      </w:r>
    </w:p>
    <w:p w14:paraId="6E2F7926" w14:textId="77777777" w:rsidR="00A15F62" w:rsidRDefault="0007627B" w:rsidP="00E25F12">
      <w:pPr>
        <w:numPr>
          <w:ilvl w:val="1"/>
          <w:numId w:val="2"/>
        </w:numPr>
        <w:contextualSpacing/>
        <w:rPr>
          <w:lang w:val="en-GB"/>
        </w:rPr>
      </w:pPr>
      <w:r>
        <w:rPr>
          <w:lang w:val="en-GB"/>
        </w:rPr>
        <w:t>An employee or student ID</w:t>
      </w:r>
    </w:p>
    <w:p w14:paraId="54C935B6" w14:textId="066AFFB4" w:rsidR="00D27561" w:rsidRDefault="00A15F62" w:rsidP="00C231D6">
      <w:pPr>
        <w:numPr>
          <w:ilvl w:val="0"/>
          <w:numId w:val="2"/>
        </w:numPr>
        <w:contextualSpacing/>
        <w:rPr>
          <w:lang w:val="en-GB"/>
        </w:rPr>
      </w:pPr>
      <w:r>
        <w:rPr>
          <w:lang w:val="en-GB"/>
        </w:rPr>
        <w:t xml:space="preserve">Vetting based on a current and ongoing relationship with the applicant, that must be verified through the </w:t>
      </w:r>
      <w:r w:rsidR="00DE143D">
        <w:rPr>
          <w:lang w:val="en-GB"/>
        </w:rPr>
        <w:t>exchange of a previously exchanged shared secret (e.g. PIN or password) that meets or exceeds best practice requirements, provided that identity was originally established with the degree of rigour equivalent to that required above and an ongoing relations exists sufficient to ensure the Applicant’s continued personal possession of the shared secret.</w:t>
      </w:r>
    </w:p>
    <w:p w14:paraId="51E05A95" w14:textId="356FBB6B" w:rsidR="00463F6D" w:rsidRDefault="00463F6D" w:rsidP="00463F6D">
      <w:pPr>
        <w:contextualSpacing/>
        <w:jc w:val="both"/>
        <w:rPr>
          <w:lang w:val="en-GB"/>
        </w:rPr>
      </w:pPr>
      <w:r>
        <w:rPr>
          <w:lang w:val="en-GB"/>
        </w:rPr>
        <w:t xml:space="preserve">The example of Identity Vetting procedure corresponding to profile RAF-Espresso can </w:t>
      </w:r>
      <w:r w:rsidR="00551EED">
        <w:rPr>
          <w:lang w:val="en-GB"/>
        </w:rPr>
        <w:t xml:space="preserve">already </w:t>
      </w:r>
      <w:r>
        <w:rPr>
          <w:lang w:val="en-GB"/>
        </w:rPr>
        <w:t xml:space="preserve">include examples from RAF-Cappuccino, but in addition must conduct a record check of such received credentials (e.g. in addition to in-person vetting, they must conduct processes to validate that the document is </w:t>
      </w:r>
      <w:r w:rsidRPr="00463F6D">
        <w:rPr>
          <w:lang w:val="en-GB"/>
        </w:rPr>
        <w:t>genuine and represent</w:t>
      </w:r>
      <w:r w:rsidR="001D57F2">
        <w:rPr>
          <w:lang w:val="en-GB"/>
        </w:rPr>
        <w:t>s</w:t>
      </w:r>
      <w:r w:rsidRPr="00463F6D">
        <w:rPr>
          <w:lang w:val="en-GB"/>
        </w:rPr>
        <w:t xml:space="preserve"> the claimed identity and steps have been taken to minimise the risk of a lost, stolen, suspended, revoked or expired document</w:t>
      </w:r>
      <w:r>
        <w:rPr>
          <w:lang w:val="en-GB"/>
        </w:rPr>
        <w:t>).</w:t>
      </w:r>
    </w:p>
    <w:p w14:paraId="16B52B05" w14:textId="3F4020FA" w:rsidR="0043381A" w:rsidRDefault="0043381A" w:rsidP="00463F6D">
      <w:pPr>
        <w:contextualSpacing/>
        <w:jc w:val="both"/>
        <w:rPr>
          <w:lang w:val="en-GB"/>
        </w:rPr>
      </w:pPr>
    </w:p>
    <w:p w14:paraId="4517D4C6" w14:textId="4966C575" w:rsidR="005D10AC" w:rsidRPr="005D10AC" w:rsidRDefault="005D10AC" w:rsidP="0094758B">
      <w:pPr>
        <w:contextualSpacing/>
        <w:jc w:val="both"/>
        <w:rPr>
          <w:b/>
          <w:lang w:val="en-GB"/>
        </w:rPr>
      </w:pPr>
      <w:r w:rsidRPr="005D10AC">
        <w:rPr>
          <w:b/>
          <w:lang w:val="en-GB"/>
        </w:rPr>
        <w:t xml:space="preserve">EXAMPLES FOR </w:t>
      </w:r>
      <w:r>
        <w:rPr>
          <w:b/>
          <w:lang w:val="en-GB"/>
        </w:rPr>
        <w:t>AUTHENTICATION ASSURANCE</w:t>
      </w:r>
    </w:p>
    <w:p w14:paraId="1A3DFF93" w14:textId="3E4A8F50" w:rsidR="0043381A" w:rsidRDefault="0043381A" w:rsidP="0094758B">
      <w:pPr>
        <w:contextualSpacing/>
        <w:jc w:val="both"/>
        <w:rPr>
          <w:lang w:val="en-GB"/>
        </w:rPr>
      </w:pPr>
      <w:r>
        <w:rPr>
          <w:lang w:val="en-GB"/>
        </w:rPr>
        <w:t xml:space="preserve">In addition to these criteria, additional information can </w:t>
      </w:r>
      <w:r w:rsidRPr="005D10AC">
        <w:rPr>
          <w:lang w:val="en-GB"/>
        </w:rPr>
        <w:t>be presented regarding authentication assurance, expressed through RAF Single-Facto</w:t>
      </w:r>
      <w:r>
        <w:rPr>
          <w:lang w:val="en-GB"/>
        </w:rPr>
        <w:t>r Authentication, RAF SFA [</w:t>
      </w:r>
      <w:r w:rsidR="0094758B">
        <w:rPr>
          <w:lang w:val="en-GB"/>
        </w:rPr>
        <w:t>6</w:t>
      </w:r>
      <w:r>
        <w:rPr>
          <w:lang w:val="en-GB"/>
        </w:rPr>
        <w:t>]</w:t>
      </w:r>
      <w:r w:rsidR="0094758B">
        <w:rPr>
          <w:lang w:val="en-GB"/>
        </w:rPr>
        <w:t xml:space="preserve"> (and expressed as </w:t>
      </w:r>
      <w:hyperlink r:id="rId32" w:history="1">
        <w:r w:rsidR="0094758B" w:rsidRPr="001B33AE">
          <w:rPr>
            <w:rStyle w:val="Hyperlink"/>
            <w:lang w:val="en-GB"/>
          </w:rPr>
          <w:t>https://refeds.org/profile/sfa</w:t>
        </w:r>
      </w:hyperlink>
      <w:r w:rsidR="0094758B">
        <w:rPr>
          <w:lang w:val="en-GB"/>
        </w:rPr>
        <w:t xml:space="preserve"> claim)</w:t>
      </w:r>
      <w:r>
        <w:rPr>
          <w:lang w:val="en-GB"/>
        </w:rPr>
        <w:t xml:space="preserve"> and RAF Multifactor Authentication, RAF MFA [</w:t>
      </w:r>
      <w:r w:rsidR="0094758B">
        <w:rPr>
          <w:lang w:val="en-GB"/>
        </w:rPr>
        <w:t>7</w:t>
      </w:r>
      <w:r>
        <w:rPr>
          <w:lang w:val="en-GB"/>
        </w:rPr>
        <w:t>]</w:t>
      </w:r>
      <w:r w:rsidR="0094758B">
        <w:rPr>
          <w:lang w:val="en-GB"/>
        </w:rPr>
        <w:t xml:space="preserve"> (and expressed as (</w:t>
      </w:r>
      <w:hyperlink r:id="rId33" w:history="1">
        <w:r w:rsidR="0094758B" w:rsidRPr="001B33AE">
          <w:rPr>
            <w:rStyle w:val="Hyperlink"/>
            <w:lang w:val="en-GB"/>
          </w:rPr>
          <w:t>https://refeds.org/profile/mfa</w:t>
        </w:r>
      </w:hyperlink>
      <w:r w:rsidR="0094758B">
        <w:rPr>
          <w:lang w:val="en-GB"/>
        </w:rPr>
        <w:t xml:space="preserve"> claim)</w:t>
      </w:r>
      <w:r>
        <w:rPr>
          <w:lang w:val="en-GB"/>
        </w:rPr>
        <w:t>.</w:t>
      </w:r>
    </w:p>
    <w:p w14:paraId="18889A35" w14:textId="214EC91E" w:rsidR="0094758B" w:rsidRDefault="0094758B" w:rsidP="0094758B">
      <w:pPr>
        <w:contextualSpacing/>
        <w:jc w:val="both"/>
        <w:rPr>
          <w:lang w:val="en-GB"/>
        </w:rPr>
      </w:pPr>
      <w:r>
        <w:rPr>
          <w:lang w:val="en-GB"/>
        </w:rPr>
        <w:t>RAF SFA must comply with following requirements:</w:t>
      </w:r>
    </w:p>
    <w:tbl>
      <w:tblPr>
        <w:tblStyle w:val="TableGrid"/>
        <w:tblW w:w="0" w:type="auto"/>
        <w:tblLook w:val="04A0" w:firstRow="1" w:lastRow="0" w:firstColumn="1" w:lastColumn="0" w:noHBand="0" w:noVBand="1"/>
      </w:tblPr>
      <w:tblGrid>
        <w:gridCol w:w="3020"/>
        <w:gridCol w:w="3021"/>
        <w:gridCol w:w="3021"/>
      </w:tblGrid>
      <w:tr w:rsidR="0094758B" w14:paraId="2BF331E2" w14:textId="77777777" w:rsidTr="0094758B">
        <w:tc>
          <w:tcPr>
            <w:tcW w:w="3020" w:type="dxa"/>
          </w:tcPr>
          <w:p w14:paraId="15334C0A" w14:textId="0040395F" w:rsidR="0094758B" w:rsidRPr="006F117A" w:rsidRDefault="0094758B" w:rsidP="006F117A">
            <w:pPr>
              <w:jc w:val="center"/>
              <w:rPr>
                <w:b/>
                <w:lang w:val="en-GB"/>
              </w:rPr>
            </w:pPr>
            <w:r w:rsidRPr="006F117A">
              <w:rPr>
                <w:b/>
                <w:lang w:val="en-GB"/>
              </w:rPr>
              <w:t>Authenticator type</w:t>
            </w:r>
          </w:p>
        </w:tc>
        <w:tc>
          <w:tcPr>
            <w:tcW w:w="3021" w:type="dxa"/>
          </w:tcPr>
          <w:p w14:paraId="6BF8C84A" w14:textId="219063E1" w:rsidR="0094758B" w:rsidRPr="006F117A" w:rsidRDefault="0094758B" w:rsidP="006F117A">
            <w:pPr>
              <w:jc w:val="center"/>
              <w:rPr>
                <w:b/>
                <w:lang w:val="en-GB"/>
              </w:rPr>
            </w:pPr>
            <w:r w:rsidRPr="006F117A">
              <w:rPr>
                <w:b/>
                <w:lang w:val="en-GB"/>
              </w:rPr>
              <w:t>Secret basis</w:t>
            </w:r>
          </w:p>
        </w:tc>
        <w:tc>
          <w:tcPr>
            <w:tcW w:w="3021" w:type="dxa"/>
          </w:tcPr>
          <w:p w14:paraId="4228A29D" w14:textId="4FB7C592" w:rsidR="0094758B" w:rsidRPr="006F117A" w:rsidRDefault="0094758B" w:rsidP="006F117A">
            <w:pPr>
              <w:jc w:val="center"/>
              <w:rPr>
                <w:b/>
                <w:lang w:val="en-GB"/>
              </w:rPr>
            </w:pPr>
            <w:r w:rsidRPr="006F117A">
              <w:rPr>
                <w:b/>
                <w:lang w:val="en-GB"/>
              </w:rPr>
              <w:t>Minimum length</w:t>
            </w:r>
          </w:p>
        </w:tc>
      </w:tr>
      <w:tr w:rsidR="0094758B" w14:paraId="73147342" w14:textId="77777777" w:rsidTr="0094758B">
        <w:tc>
          <w:tcPr>
            <w:tcW w:w="3020" w:type="dxa"/>
            <w:vMerge w:val="restart"/>
          </w:tcPr>
          <w:p w14:paraId="652E00B0" w14:textId="059CC28F" w:rsidR="0094758B" w:rsidRPr="0094758B" w:rsidRDefault="0094758B" w:rsidP="006F117A">
            <w:pPr>
              <w:rPr>
                <w:lang w:val="en-GB"/>
              </w:rPr>
            </w:pPr>
            <w:r w:rsidRPr="0094758B">
              <w:rPr>
                <w:lang w:val="en-GB"/>
              </w:rPr>
              <w:t>Memorized Secret</w:t>
            </w:r>
            <w:r w:rsidRPr="0094758B">
              <w:rPr>
                <w:lang w:val="en-GB"/>
              </w:rPr>
              <w:tab/>
            </w:r>
          </w:p>
        </w:tc>
        <w:tc>
          <w:tcPr>
            <w:tcW w:w="3021" w:type="dxa"/>
          </w:tcPr>
          <w:p w14:paraId="42CDDC3C" w14:textId="6CA2E93D" w:rsidR="0094758B" w:rsidRDefault="001D36C4" w:rsidP="006F117A">
            <w:pPr>
              <w:rPr>
                <w:lang w:val="en-GB"/>
              </w:rPr>
            </w:pPr>
            <w:r>
              <w:rPr>
                <w:lang w:val="en-GB"/>
              </w:rPr>
              <w:t xml:space="preserve">&gt;= </w:t>
            </w:r>
            <w:r w:rsidR="0094758B">
              <w:rPr>
                <w:lang w:val="en-GB"/>
              </w:rPr>
              <w:t>52 characters</w:t>
            </w:r>
          </w:p>
          <w:p w14:paraId="30DD5BF2" w14:textId="4376711A" w:rsidR="0094758B" w:rsidRPr="0094758B" w:rsidRDefault="0094758B" w:rsidP="006F117A">
            <w:pPr>
              <w:rPr>
                <w:lang w:val="en-GB"/>
              </w:rPr>
            </w:pPr>
            <w:r>
              <w:rPr>
                <w:lang w:val="en-GB"/>
              </w:rPr>
              <w:t>(e.g. 52 letters)</w:t>
            </w:r>
          </w:p>
        </w:tc>
        <w:tc>
          <w:tcPr>
            <w:tcW w:w="3021" w:type="dxa"/>
          </w:tcPr>
          <w:p w14:paraId="371D1DFE" w14:textId="5390F846" w:rsidR="0094758B" w:rsidRPr="0094758B" w:rsidRDefault="0094758B" w:rsidP="006F117A">
            <w:pPr>
              <w:rPr>
                <w:lang w:val="en-GB"/>
              </w:rPr>
            </w:pPr>
            <w:r>
              <w:rPr>
                <w:lang w:val="en-GB"/>
              </w:rPr>
              <w:t>12 characters</w:t>
            </w:r>
          </w:p>
        </w:tc>
      </w:tr>
      <w:tr w:rsidR="0094758B" w14:paraId="59A3483A" w14:textId="77777777" w:rsidTr="0094758B">
        <w:tc>
          <w:tcPr>
            <w:tcW w:w="3020" w:type="dxa"/>
            <w:vMerge/>
          </w:tcPr>
          <w:p w14:paraId="4C5966CF" w14:textId="77777777" w:rsidR="0094758B" w:rsidRPr="0094758B" w:rsidRDefault="0094758B" w:rsidP="006F117A">
            <w:pPr>
              <w:rPr>
                <w:lang w:val="en-GB"/>
              </w:rPr>
            </w:pPr>
          </w:p>
        </w:tc>
        <w:tc>
          <w:tcPr>
            <w:tcW w:w="3021" w:type="dxa"/>
          </w:tcPr>
          <w:p w14:paraId="35016B29" w14:textId="2377719A" w:rsidR="0094758B" w:rsidRDefault="001D36C4" w:rsidP="006F117A">
            <w:pPr>
              <w:rPr>
                <w:lang w:val="en-GB"/>
              </w:rPr>
            </w:pPr>
            <w:r>
              <w:rPr>
                <w:lang w:val="en-GB"/>
              </w:rPr>
              <w:t>&gt;=</w:t>
            </w:r>
            <w:r w:rsidR="0094758B" w:rsidRPr="0094758B">
              <w:rPr>
                <w:lang w:val="en-GB"/>
              </w:rPr>
              <w:t>72 characters</w:t>
            </w:r>
            <w:r w:rsidR="0094758B">
              <w:rPr>
                <w:lang w:val="en-GB"/>
              </w:rPr>
              <w:t xml:space="preserve"> </w:t>
            </w:r>
          </w:p>
          <w:p w14:paraId="1CC9EF70" w14:textId="270990B6" w:rsidR="0094758B" w:rsidRPr="0094758B" w:rsidRDefault="0094758B" w:rsidP="006F117A">
            <w:pPr>
              <w:rPr>
                <w:lang w:val="en-GB"/>
              </w:rPr>
            </w:pPr>
            <w:r w:rsidRPr="0094758B">
              <w:rPr>
                <w:lang w:val="en-GB"/>
              </w:rPr>
              <w:t>(e.g. 52 letters + 10 digits + 10 special characters)</w:t>
            </w:r>
          </w:p>
        </w:tc>
        <w:tc>
          <w:tcPr>
            <w:tcW w:w="3021" w:type="dxa"/>
          </w:tcPr>
          <w:p w14:paraId="09F3662B" w14:textId="0C5918CA" w:rsidR="0094758B" w:rsidRDefault="0094758B" w:rsidP="006F117A">
            <w:pPr>
              <w:rPr>
                <w:lang w:val="en-GB"/>
              </w:rPr>
            </w:pPr>
            <w:r>
              <w:rPr>
                <w:lang w:val="en-GB"/>
              </w:rPr>
              <w:t>8 characters</w:t>
            </w:r>
          </w:p>
        </w:tc>
      </w:tr>
      <w:tr w:rsidR="0094758B" w14:paraId="4FD29E1A" w14:textId="77777777" w:rsidTr="0094758B">
        <w:tc>
          <w:tcPr>
            <w:tcW w:w="3020" w:type="dxa"/>
            <w:vMerge w:val="restart"/>
          </w:tcPr>
          <w:p w14:paraId="28C1C564" w14:textId="6CD4DBC6" w:rsidR="0094758B" w:rsidRPr="0094758B" w:rsidRDefault="0094758B" w:rsidP="006F117A">
            <w:pPr>
              <w:rPr>
                <w:lang w:val="en-GB"/>
              </w:rPr>
            </w:pPr>
            <w:r w:rsidRPr="0094758B">
              <w:rPr>
                <w:lang w:val="en-GB"/>
              </w:rPr>
              <w:t>Time based OTP-Device</w:t>
            </w:r>
            <w:r>
              <w:rPr>
                <w:lang w:val="en-GB"/>
              </w:rPr>
              <w:t xml:space="preserve"> </w:t>
            </w:r>
            <w:r w:rsidRPr="0094758B">
              <w:rPr>
                <w:lang w:val="en-GB"/>
              </w:rPr>
              <w:t>Out-of-Band Device</w:t>
            </w:r>
            <w:r w:rsidRPr="0094758B">
              <w:rPr>
                <w:lang w:val="en-GB"/>
              </w:rPr>
              <w:tab/>
            </w:r>
          </w:p>
        </w:tc>
        <w:tc>
          <w:tcPr>
            <w:tcW w:w="3021" w:type="dxa"/>
          </w:tcPr>
          <w:p w14:paraId="79E39426" w14:textId="77777777" w:rsidR="0094758B" w:rsidRPr="0094758B" w:rsidRDefault="0094758B" w:rsidP="006F117A">
            <w:pPr>
              <w:rPr>
                <w:lang w:val="en-GB"/>
              </w:rPr>
            </w:pPr>
            <w:r w:rsidRPr="0094758B">
              <w:rPr>
                <w:lang w:val="en-GB"/>
              </w:rPr>
              <w:t>10-51 characters</w:t>
            </w:r>
          </w:p>
          <w:p w14:paraId="2CBE636C" w14:textId="5817E06D" w:rsidR="0094758B" w:rsidRPr="0094758B" w:rsidRDefault="0094758B" w:rsidP="006F117A">
            <w:pPr>
              <w:rPr>
                <w:lang w:val="en-GB"/>
              </w:rPr>
            </w:pPr>
            <w:r>
              <w:rPr>
                <w:lang w:val="en-GB"/>
              </w:rPr>
              <w:t>(e.g. 10 digits)</w:t>
            </w:r>
          </w:p>
        </w:tc>
        <w:tc>
          <w:tcPr>
            <w:tcW w:w="3021" w:type="dxa"/>
          </w:tcPr>
          <w:p w14:paraId="1EF8F4C3" w14:textId="1D18A77F" w:rsidR="0094758B" w:rsidRDefault="006F117A" w:rsidP="006F117A">
            <w:pPr>
              <w:rPr>
                <w:lang w:val="en-GB"/>
              </w:rPr>
            </w:pPr>
            <w:r w:rsidRPr="006F117A">
              <w:rPr>
                <w:lang w:val="en-GB"/>
              </w:rPr>
              <w:t>6 characters</w:t>
            </w:r>
          </w:p>
        </w:tc>
      </w:tr>
      <w:tr w:rsidR="0094758B" w14:paraId="7C082E0B" w14:textId="77777777" w:rsidTr="0094758B">
        <w:tc>
          <w:tcPr>
            <w:tcW w:w="3020" w:type="dxa"/>
            <w:vMerge/>
          </w:tcPr>
          <w:p w14:paraId="5FBAEEBB" w14:textId="77777777" w:rsidR="0094758B" w:rsidRPr="0094758B" w:rsidRDefault="0094758B" w:rsidP="006F117A">
            <w:pPr>
              <w:rPr>
                <w:lang w:val="en-GB"/>
              </w:rPr>
            </w:pPr>
          </w:p>
        </w:tc>
        <w:tc>
          <w:tcPr>
            <w:tcW w:w="3021" w:type="dxa"/>
          </w:tcPr>
          <w:p w14:paraId="594AA035" w14:textId="1FA104F7" w:rsidR="006F117A" w:rsidRPr="006F117A" w:rsidRDefault="001D36C4" w:rsidP="006F117A">
            <w:pPr>
              <w:rPr>
                <w:lang w:val="en-GB"/>
              </w:rPr>
            </w:pPr>
            <w:r>
              <w:rPr>
                <w:lang w:val="en-GB"/>
              </w:rPr>
              <w:t>&gt;=</w:t>
            </w:r>
            <w:r w:rsidR="006F117A" w:rsidRPr="006F117A">
              <w:rPr>
                <w:lang w:val="en-GB"/>
              </w:rPr>
              <w:t>52 characters</w:t>
            </w:r>
          </w:p>
          <w:p w14:paraId="216565BC" w14:textId="1EF0E626" w:rsidR="0094758B" w:rsidRPr="0094758B" w:rsidRDefault="006F117A" w:rsidP="006F117A">
            <w:pPr>
              <w:rPr>
                <w:lang w:val="en-GB"/>
              </w:rPr>
            </w:pPr>
            <w:r w:rsidRPr="006F117A">
              <w:rPr>
                <w:lang w:val="en-GB"/>
              </w:rPr>
              <w:t>(e.g. 52 letters)</w:t>
            </w:r>
          </w:p>
        </w:tc>
        <w:tc>
          <w:tcPr>
            <w:tcW w:w="3021" w:type="dxa"/>
          </w:tcPr>
          <w:p w14:paraId="49FCA30E" w14:textId="5508C72D" w:rsidR="0094758B" w:rsidRDefault="006F117A" w:rsidP="006F117A">
            <w:pPr>
              <w:rPr>
                <w:lang w:val="en-GB"/>
              </w:rPr>
            </w:pPr>
            <w:r w:rsidRPr="006F117A">
              <w:rPr>
                <w:lang w:val="en-GB"/>
              </w:rPr>
              <w:t>4 characters</w:t>
            </w:r>
          </w:p>
        </w:tc>
      </w:tr>
      <w:tr w:rsidR="006F117A" w14:paraId="74F26F91" w14:textId="77777777" w:rsidTr="0094758B">
        <w:tc>
          <w:tcPr>
            <w:tcW w:w="3020" w:type="dxa"/>
            <w:vMerge w:val="restart"/>
          </w:tcPr>
          <w:p w14:paraId="36B98E5A" w14:textId="77777777" w:rsidR="006F117A" w:rsidRPr="006F117A" w:rsidRDefault="006F117A" w:rsidP="006F117A">
            <w:pPr>
              <w:rPr>
                <w:lang w:val="en-GB"/>
              </w:rPr>
            </w:pPr>
            <w:r w:rsidRPr="006F117A">
              <w:rPr>
                <w:lang w:val="en-GB"/>
              </w:rPr>
              <w:t>Look-Up Secret</w:t>
            </w:r>
          </w:p>
          <w:p w14:paraId="55C80D95" w14:textId="0796E8F1" w:rsidR="006F117A" w:rsidRPr="0094758B" w:rsidRDefault="006F117A" w:rsidP="006F117A">
            <w:pPr>
              <w:rPr>
                <w:lang w:val="en-GB"/>
              </w:rPr>
            </w:pPr>
            <w:r w:rsidRPr="006F117A">
              <w:rPr>
                <w:lang w:val="en-GB"/>
              </w:rPr>
              <w:t>Sequence based OTP-Device</w:t>
            </w:r>
          </w:p>
        </w:tc>
        <w:tc>
          <w:tcPr>
            <w:tcW w:w="3021" w:type="dxa"/>
          </w:tcPr>
          <w:p w14:paraId="05086A5D" w14:textId="77777777" w:rsidR="006F117A" w:rsidRPr="006F117A" w:rsidRDefault="006F117A" w:rsidP="006F117A">
            <w:pPr>
              <w:rPr>
                <w:lang w:val="en-GB"/>
              </w:rPr>
            </w:pPr>
            <w:r w:rsidRPr="006F117A">
              <w:rPr>
                <w:lang w:val="en-GB"/>
              </w:rPr>
              <w:t>10-51 characters</w:t>
            </w:r>
          </w:p>
          <w:p w14:paraId="76BDF8CC" w14:textId="2EE52F14" w:rsidR="006F117A" w:rsidRPr="006F117A" w:rsidRDefault="006F117A" w:rsidP="006F117A">
            <w:pPr>
              <w:rPr>
                <w:lang w:val="en-GB"/>
              </w:rPr>
            </w:pPr>
            <w:r w:rsidRPr="006F117A">
              <w:rPr>
                <w:lang w:val="en-GB"/>
              </w:rPr>
              <w:t>(e.g. 10 digits)</w:t>
            </w:r>
          </w:p>
        </w:tc>
        <w:tc>
          <w:tcPr>
            <w:tcW w:w="3021" w:type="dxa"/>
          </w:tcPr>
          <w:p w14:paraId="70FEAAFC" w14:textId="29E77006" w:rsidR="006F117A" w:rsidRPr="006F117A" w:rsidRDefault="006F117A" w:rsidP="006F117A">
            <w:pPr>
              <w:rPr>
                <w:lang w:val="en-GB"/>
              </w:rPr>
            </w:pPr>
            <w:r w:rsidRPr="006F117A">
              <w:rPr>
                <w:lang w:val="en-GB"/>
              </w:rPr>
              <w:t>10 characters</w:t>
            </w:r>
          </w:p>
        </w:tc>
      </w:tr>
      <w:tr w:rsidR="006F117A" w14:paraId="50BCE1DE" w14:textId="77777777" w:rsidTr="0094758B">
        <w:tc>
          <w:tcPr>
            <w:tcW w:w="3020" w:type="dxa"/>
            <w:vMerge/>
          </w:tcPr>
          <w:p w14:paraId="0DBD7552" w14:textId="77777777" w:rsidR="006F117A" w:rsidRPr="0094758B" w:rsidRDefault="006F117A" w:rsidP="006F117A">
            <w:pPr>
              <w:rPr>
                <w:lang w:val="en-GB"/>
              </w:rPr>
            </w:pPr>
          </w:p>
        </w:tc>
        <w:tc>
          <w:tcPr>
            <w:tcW w:w="3021" w:type="dxa"/>
          </w:tcPr>
          <w:p w14:paraId="26C6CA5C" w14:textId="114C23CC" w:rsidR="006F117A" w:rsidRPr="006F117A" w:rsidRDefault="001D36C4" w:rsidP="006F117A">
            <w:pPr>
              <w:rPr>
                <w:lang w:val="en-GB"/>
              </w:rPr>
            </w:pPr>
            <w:r>
              <w:rPr>
                <w:lang w:val="en-GB"/>
              </w:rPr>
              <w:t>&gt;=</w:t>
            </w:r>
            <w:bookmarkStart w:id="0" w:name="_GoBack"/>
            <w:bookmarkEnd w:id="0"/>
            <w:r w:rsidR="006F117A" w:rsidRPr="006F117A">
              <w:rPr>
                <w:lang w:val="en-GB"/>
              </w:rPr>
              <w:t>52 characters</w:t>
            </w:r>
          </w:p>
          <w:p w14:paraId="384A9318" w14:textId="334DF3BB" w:rsidR="006F117A" w:rsidRPr="006F117A" w:rsidRDefault="006F117A" w:rsidP="006F117A">
            <w:pPr>
              <w:rPr>
                <w:lang w:val="en-GB"/>
              </w:rPr>
            </w:pPr>
            <w:r w:rsidRPr="006F117A">
              <w:rPr>
                <w:lang w:val="en-GB"/>
              </w:rPr>
              <w:t>(e.g. 52 letters)</w:t>
            </w:r>
          </w:p>
        </w:tc>
        <w:tc>
          <w:tcPr>
            <w:tcW w:w="3021" w:type="dxa"/>
          </w:tcPr>
          <w:p w14:paraId="1FF9E46D" w14:textId="318F57A6" w:rsidR="006F117A" w:rsidRPr="006F117A" w:rsidRDefault="006F117A" w:rsidP="006F117A">
            <w:pPr>
              <w:rPr>
                <w:lang w:val="en-GB"/>
              </w:rPr>
            </w:pPr>
            <w:r w:rsidRPr="006F117A">
              <w:rPr>
                <w:lang w:val="en-GB"/>
              </w:rPr>
              <w:t>6 characters</w:t>
            </w:r>
          </w:p>
        </w:tc>
      </w:tr>
      <w:tr w:rsidR="006F117A" w14:paraId="36056EA1" w14:textId="77777777" w:rsidTr="0094758B">
        <w:tc>
          <w:tcPr>
            <w:tcW w:w="3020" w:type="dxa"/>
            <w:vMerge w:val="restart"/>
          </w:tcPr>
          <w:p w14:paraId="267AB0E2" w14:textId="2A1CA6F2" w:rsidR="006F117A" w:rsidRPr="0094758B" w:rsidRDefault="006F117A" w:rsidP="006F117A">
            <w:pPr>
              <w:rPr>
                <w:lang w:val="en-GB"/>
              </w:rPr>
            </w:pPr>
            <w:r>
              <w:rPr>
                <w:lang w:val="en-GB"/>
              </w:rPr>
              <w:t>Cryptographic</w:t>
            </w:r>
            <w:r w:rsidRPr="006F117A">
              <w:rPr>
                <w:lang w:val="en-GB"/>
              </w:rPr>
              <w:t xml:space="preserve"> </w:t>
            </w:r>
            <w:r>
              <w:rPr>
                <w:lang w:val="en-GB"/>
              </w:rPr>
              <w:t xml:space="preserve"> S</w:t>
            </w:r>
            <w:r w:rsidRPr="006F117A">
              <w:rPr>
                <w:lang w:val="en-GB"/>
              </w:rPr>
              <w:t>oftware/Device</w:t>
            </w:r>
            <w:r w:rsidRPr="006F117A">
              <w:rPr>
                <w:lang w:val="en-GB"/>
              </w:rPr>
              <w:tab/>
            </w:r>
          </w:p>
        </w:tc>
        <w:tc>
          <w:tcPr>
            <w:tcW w:w="3021" w:type="dxa"/>
          </w:tcPr>
          <w:p w14:paraId="4BE08ACB" w14:textId="20DC4F44" w:rsidR="006F117A" w:rsidRPr="006F117A" w:rsidRDefault="006F117A" w:rsidP="006F117A">
            <w:pPr>
              <w:rPr>
                <w:lang w:val="en-GB"/>
              </w:rPr>
            </w:pPr>
            <w:r>
              <w:rPr>
                <w:lang w:val="en-GB"/>
              </w:rPr>
              <w:t>RSA/DSA</w:t>
            </w:r>
          </w:p>
        </w:tc>
        <w:tc>
          <w:tcPr>
            <w:tcW w:w="3021" w:type="dxa"/>
          </w:tcPr>
          <w:p w14:paraId="00396C89" w14:textId="0C085157" w:rsidR="006F117A" w:rsidRPr="006F117A" w:rsidRDefault="006F117A" w:rsidP="006F117A">
            <w:pPr>
              <w:rPr>
                <w:lang w:val="en-GB"/>
              </w:rPr>
            </w:pPr>
            <w:r w:rsidRPr="006F117A">
              <w:rPr>
                <w:lang w:val="en-GB"/>
              </w:rPr>
              <w:t>2048 bit</w:t>
            </w:r>
          </w:p>
        </w:tc>
      </w:tr>
      <w:tr w:rsidR="006F117A" w14:paraId="34E9A08C" w14:textId="77777777" w:rsidTr="0094758B">
        <w:tc>
          <w:tcPr>
            <w:tcW w:w="3020" w:type="dxa"/>
            <w:vMerge/>
          </w:tcPr>
          <w:p w14:paraId="17B3ADC8" w14:textId="77777777" w:rsidR="006F117A" w:rsidRPr="0094758B" w:rsidRDefault="006F117A" w:rsidP="006F117A">
            <w:pPr>
              <w:rPr>
                <w:lang w:val="en-GB"/>
              </w:rPr>
            </w:pPr>
          </w:p>
        </w:tc>
        <w:tc>
          <w:tcPr>
            <w:tcW w:w="3021" w:type="dxa"/>
          </w:tcPr>
          <w:p w14:paraId="631E96F7" w14:textId="41926A9C" w:rsidR="006F117A" w:rsidRPr="006F117A" w:rsidRDefault="006F117A" w:rsidP="006F117A">
            <w:pPr>
              <w:rPr>
                <w:lang w:val="en-GB"/>
              </w:rPr>
            </w:pPr>
            <w:r w:rsidRPr="006F117A">
              <w:rPr>
                <w:lang w:val="en-GB"/>
              </w:rPr>
              <w:t>ECDSA</w:t>
            </w:r>
          </w:p>
        </w:tc>
        <w:tc>
          <w:tcPr>
            <w:tcW w:w="3021" w:type="dxa"/>
          </w:tcPr>
          <w:p w14:paraId="27925C3F" w14:textId="50816639" w:rsidR="006F117A" w:rsidRPr="006F117A" w:rsidRDefault="006F117A" w:rsidP="006F117A">
            <w:pPr>
              <w:rPr>
                <w:lang w:val="en-GB"/>
              </w:rPr>
            </w:pPr>
            <w:r w:rsidRPr="006F117A">
              <w:rPr>
                <w:lang w:val="en-GB"/>
              </w:rPr>
              <w:t>256 bit</w:t>
            </w:r>
          </w:p>
        </w:tc>
      </w:tr>
    </w:tbl>
    <w:p w14:paraId="66864E3A" w14:textId="77777777" w:rsidR="0094758B" w:rsidRPr="0094758B" w:rsidRDefault="0094758B" w:rsidP="0094758B">
      <w:pPr>
        <w:jc w:val="both"/>
        <w:rPr>
          <w:lang w:val="en-GB"/>
        </w:rPr>
      </w:pPr>
    </w:p>
    <w:tbl>
      <w:tblPr>
        <w:tblStyle w:val="TableGrid"/>
        <w:tblW w:w="0" w:type="auto"/>
        <w:tblLook w:val="04A0" w:firstRow="1" w:lastRow="0" w:firstColumn="1" w:lastColumn="0" w:noHBand="0" w:noVBand="1"/>
      </w:tblPr>
      <w:tblGrid>
        <w:gridCol w:w="4531"/>
        <w:gridCol w:w="4531"/>
      </w:tblGrid>
      <w:tr w:rsidR="006F117A" w14:paraId="6A8BB74C" w14:textId="77777777" w:rsidTr="006F117A">
        <w:tc>
          <w:tcPr>
            <w:tcW w:w="4531" w:type="dxa"/>
          </w:tcPr>
          <w:p w14:paraId="17B33175" w14:textId="607B7427" w:rsidR="006F117A" w:rsidRPr="006F117A" w:rsidRDefault="006F117A" w:rsidP="006F117A">
            <w:pPr>
              <w:jc w:val="center"/>
              <w:rPr>
                <w:b/>
                <w:lang w:val="en-GB"/>
              </w:rPr>
            </w:pPr>
            <w:r w:rsidRPr="006F117A">
              <w:rPr>
                <w:b/>
                <w:lang w:val="en-GB"/>
              </w:rPr>
              <w:t>Way of delivery</w:t>
            </w:r>
          </w:p>
        </w:tc>
        <w:tc>
          <w:tcPr>
            <w:tcW w:w="4531" w:type="dxa"/>
          </w:tcPr>
          <w:p w14:paraId="507D1B43" w14:textId="7F455F8E" w:rsidR="006F117A" w:rsidRPr="006F117A" w:rsidRDefault="006F117A" w:rsidP="006F117A">
            <w:pPr>
              <w:jc w:val="center"/>
              <w:rPr>
                <w:b/>
                <w:lang w:val="en-GB"/>
              </w:rPr>
            </w:pPr>
            <w:r w:rsidRPr="006F117A">
              <w:rPr>
                <w:b/>
                <w:lang w:val="en-GB"/>
              </w:rPr>
              <w:t>Maximum life time</w:t>
            </w:r>
          </w:p>
        </w:tc>
      </w:tr>
      <w:tr w:rsidR="006F117A" w14:paraId="1B32E6A7" w14:textId="77777777" w:rsidTr="006F117A">
        <w:tc>
          <w:tcPr>
            <w:tcW w:w="4531" w:type="dxa"/>
          </w:tcPr>
          <w:p w14:paraId="0D03D646" w14:textId="5FE91E4F" w:rsidR="006F117A" w:rsidRDefault="006F117A" w:rsidP="00D27561">
            <w:pPr>
              <w:rPr>
                <w:lang w:val="en-GB"/>
              </w:rPr>
            </w:pPr>
            <w:r>
              <w:rPr>
                <w:lang w:val="en-GB"/>
              </w:rPr>
              <w:t>Time based OTP Device</w:t>
            </w:r>
          </w:p>
        </w:tc>
        <w:tc>
          <w:tcPr>
            <w:tcW w:w="4531" w:type="dxa"/>
          </w:tcPr>
          <w:p w14:paraId="673FF1FA" w14:textId="2CD016DB" w:rsidR="006F117A" w:rsidRDefault="006F117A" w:rsidP="00D27561">
            <w:pPr>
              <w:rPr>
                <w:lang w:val="en-GB"/>
              </w:rPr>
            </w:pPr>
            <w:r w:rsidRPr="006F117A">
              <w:rPr>
                <w:lang w:val="en-GB"/>
              </w:rPr>
              <w:t>5 minutes</w:t>
            </w:r>
          </w:p>
        </w:tc>
      </w:tr>
      <w:tr w:rsidR="006F117A" w14:paraId="4568303C" w14:textId="77777777" w:rsidTr="006F117A">
        <w:tc>
          <w:tcPr>
            <w:tcW w:w="4531" w:type="dxa"/>
          </w:tcPr>
          <w:p w14:paraId="0AC75E8D" w14:textId="784556A6" w:rsidR="006F117A" w:rsidRDefault="006F117A" w:rsidP="00D27561">
            <w:pPr>
              <w:rPr>
                <w:lang w:val="en-GB"/>
              </w:rPr>
            </w:pPr>
            <w:r w:rsidRPr="006F117A">
              <w:rPr>
                <w:lang w:val="en-GB"/>
              </w:rPr>
              <w:t>Tele</w:t>
            </w:r>
            <w:r>
              <w:rPr>
                <w:lang w:val="en-GB"/>
              </w:rPr>
              <w:t>phone network (e.g. SMS, phone)</w:t>
            </w:r>
          </w:p>
        </w:tc>
        <w:tc>
          <w:tcPr>
            <w:tcW w:w="4531" w:type="dxa"/>
          </w:tcPr>
          <w:p w14:paraId="1D82FE72" w14:textId="0ECDCF7F" w:rsidR="006F117A" w:rsidRDefault="006F117A" w:rsidP="00D27561">
            <w:pPr>
              <w:rPr>
                <w:lang w:val="en-GB"/>
              </w:rPr>
            </w:pPr>
            <w:r w:rsidRPr="006F117A">
              <w:rPr>
                <w:lang w:val="en-GB"/>
              </w:rPr>
              <w:t>10 minutes</w:t>
            </w:r>
          </w:p>
        </w:tc>
      </w:tr>
      <w:tr w:rsidR="006F117A" w14:paraId="2E6B1049" w14:textId="77777777" w:rsidTr="006F117A">
        <w:tc>
          <w:tcPr>
            <w:tcW w:w="4531" w:type="dxa"/>
          </w:tcPr>
          <w:p w14:paraId="490F38F3" w14:textId="16A557D5" w:rsidR="006F117A" w:rsidRDefault="006F117A" w:rsidP="00D27561">
            <w:pPr>
              <w:rPr>
                <w:lang w:val="en-GB"/>
              </w:rPr>
            </w:pPr>
            <w:r w:rsidRPr="006F117A">
              <w:rPr>
                <w:lang w:val="en-GB"/>
              </w:rPr>
              <w:t>E-mail (e.g. recovery link)</w:t>
            </w:r>
          </w:p>
        </w:tc>
        <w:tc>
          <w:tcPr>
            <w:tcW w:w="4531" w:type="dxa"/>
          </w:tcPr>
          <w:p w14:paraId="6808A33C" w14:textId="35C83293" w:rsidR="006F117A" w:rsidRDefault="006F117A" w:rsidP="00D27561">
            <w:pPr>
              <w:rPr>
                <w:lang w:val="en-GB"/>
              </w:rPr>
            </w:pPr>
            <w:r w:rsidRPr="006F117A">
              <w:rPr>
                <w:lang w:val="en-GB"/>
              </w:rPr>
              <w:t>24 hours</w:t>
            </w:r>
          </w:p>
        </w:tc>
      </w:tr>
      <w:tr w:rsidR="006F117A" w14:paraId="5E9BC13E" w14:textId="77777777" w:rsidTr="006F117A">
        <w:tc>
          <w:tcPr>
            <w:tcW w:w="4531" w:type="dxa"/>
          </w:tcPr>
          <w:p w14:paraId="5C5C920A" w14:textId="1DE91CCF" w:rsidR="006F117A" w:rsidRDefault="006F117A" w:rsidP="00D27561">
            <w:pPr>
              <w:rPr>
                <w:lang w:val="en-GB"/>
              </w:rPr>
            </w:pPr>
            <w:r w:rsidRPr="006F117A">
              <w:rPr>
                <w:lang w:val="en-GB"/>
              </w:rPr>
              <w:t>Postal mail</w:t>
            </w:r>
          </w:p>
        </w:tc>
        <w:tc>
          <w:tcPr>
            <w:tcW w:w="4531" w:type="dxa"/>
          </w:tcPr>
          <w:p w14:paraId="665B7B72" w14:textId="4942C8D2" w:rsidR="006F117A" w:rsidRDefault="006F117A" w:rsidP="00D27561">
            <w:pPr>
              <w:rPr>
                <w:lang w:val="en-GB"/>
              </w:rPr>
            </w:pPr>
            <w:r w:rsidRPr="006F117A">
              <w:rPr>
                <w:lang w:val="en-GB"/>
              </w:rPr>
              <w:t>1 month</w:t>
            </w:r>
          </w:p>
        </w:tc>
      </w:tr>
    </w:tbl>
    <w:p w14:paraId="461E6A9F" w14:textId="221EF5C9" w:rsidR="00D27561" w:rsidRDefault="00D27561" w:rsidP="00D27561">
      <w:pPr>
        <w:rPr>
          <w:lang w:val="en-GB"/>
        </w:rPr>
      </w:pPr>
    </w:p>
    <w:p w14:paraId="18C7DD2A" w14:textId="4EDDEDEE" w:rsidR="006F117A" w:rsidRDefault="006F117A" w:rsidP="00D27561">
      <w:pPr>
        <w:rPr>
          <w:lang w:val="en-GB"/>
        </w:rPr>
      </w:pPr>
      <w:r>
        <w:rPr>
          <w:lang w:val="en-GB"/>
        </w:rPr>
        <w:t>For MFA, the following</w:t>
      </w:r>
      <w:r w:rsidR="00341FE1">
        <w:rPr>
          <w:lang w:val="en-GB"/>
        </w:rPr>
        <w:t xml:space="preserve"> additional</w:t>
      </w:r>
      <w:r>
        <w:rPr>
          <w:lang w:val="en-GB"/>
        </w:rPr>
        <w:t xml:space="preserve"> criteria must be followed:</w:t>
      </w:r>
    </w:p>
    <w:p w14:paraId="3506D7ED" w14:textId="023FD9EE" w:rsidR="006F117A" w:rsidRPr="006F117A" w:rsidRDefault="006F117A" w:rsidP="006F117A">
      <w:pPr>
        <w:pStyle w:val="ListParagraph"/>
        <w:numPr>
          <w:ilvl w:val="0"/>
          <w:numId w:val="5"/>
        </w:numPr>
        <w:jc w:val="both"/>
        <w:rPr>
          <w:lang w:val="en-GB"/>
        </w:rPr>
      </w:pPr>
      <w:r w:rsidRPr="006F117A">
        <w:rPr>
          <w:lang w:val="en-GB"/>
        </w:rPr>
        <w:t>The authentication of the user’s current session used a combination of at least two of the four distinct types of factors defined in ITU-T X.1254: Entity authentication assurance framework, section 3.1.3, authentication factor (something you know, something you have, something you are, something you do) [</w:t>
      </w:r>
      <w:r w:rsidR="000D46E5">
        <w:rPr>
          <w:lang w:val="en-GB"/>
        </w:rPr>
        <w:t>8</w:t>
      </w:r>
      <w:r w:rsidRPr="006F117A">
        <w:rPr>
          <w:lang w:val="en-GB"/>
        </w:rPr>
        <w:t>].</w:t>
      </w:r>
    </w:p>
    <w:p w14:paraId="629663F4" w14:textId="77777777" w:rsidR="006F117A" w:rsidRPr="006F117A" w:rsidRDefault="006F117A" w:rsidP="006F117A">
      <w:pPr>
        <w:pStyle w:val="ListParagraph"/>
        <w:numPr>
          <w:ilvl w:val="0"/>
          <w:numId w:val="5"/>
        </w:numPr>
        <w:jc w:val="both"/>
        <w:rPr>
          <w:lang w:val="en-GB"/>
        </w:rPr>
      </w:pPr>
      <w:r w:rsidRPr="006F117A">
        <w:rPr>
          <w:lang w:val="en-GB"/>
        </w:rPr>
        <w:t>The factors used are independent, in that access to one factor does not by itself grant access to other factors.</w:t>
      </w:r>
    </w:p>
    <w:p w14:paraId="6BCFB75F" w14:textId="1E74B178" w:rsidR="006F117A" w:rsidRDefault="006F117A" w:rsidP="006F117A">
      <w:pPr>
        <w:pStyle w:val="ListParagraph"/>
        <w:numPr>
          <w:ilvl w:val="0"/>
          <w:numId w:val="5"/>
        </w:numPr>
        <w:jc w:val="both"/>
        <w:rPr>
          <w:lang w:val="en-GB"/>
        </w:rPr>
      </w:pPr>
      <w:r w:rsidRPr="006F117A">
        <w:rPr>
          <w:lang w:val="en-GB"/>
        </w:rPr>
        <w:t>The combination of the factors mitigates single-factor only risks related to non-real-time attacks such as phishing, offline cracking, online guessing and theft of a (single) factor.</w:t>
      </w:r>
    </w:p>
    <w:p w14:paraId="7DC91AC9" w14:textId="77777777" w:rsidR="00EB1CE6" w:rsidRPr="00EB1CE6" w:rsidRDefault="00EB1CE6" w:rsidP="00EB1CE6">
      <w:pPr>
        <w:jc w:val="both"/>
        <w:rPr>
          <w:lang w:val="en-GB"/>
        </w:rPr>
      </w:pPr>
    </w:p>
    <w:p w14:paraId="3DDF9F42" w14:textId="14041B57" w:rsidR="00A870DF" w:rsidRPr="00821A21" w:rsidRDefault="00D27561" w:rsidP="00D27561">
      <w:pPr>
        <w:rPr>
          <w:b/>
          <w:lang w:val="en-GB"/>
        </w:rPr>
      </w:pPr>
      <w:r w:rsidRPr="00BC3EF9">
        <w:rPr>
          <w:b/>
          <w:lang w:val="en-GB"/>
        </w:rPr>
        <w:t>OPERATIONAL MATTERS</w:t>
      </w:r>
    </w:p>
    <w:p w14:paraId="2C8CAFE1" w14:textId="0F83176A" w:rsidR="00A870DF" w:rsidRDefault="00D27561" w:rsidP="00D27561">
      <w:pPr>
        <w:rPr>
          <w:lang w:val="en-GB"/>
        </w:rPr>
      </w:pPr>
      <w:r w:rsidRPr="00BC3EF9">
        <w:rPr>
          <w:lang w:val="en-GB"/>
        </w:rPr>
        <w:t>Assurance will be propagated with the user’s authentication token for relying services to include in Authorisation decisions</w:t>
      </w:r>
    </w:p>
    <w:p w14:paraId="0289EA23" w14:textId="332607BA" w:rsidR="00D27561" w:rsidRPr="00BC3EF9" w:rsidRDefault="00D27561" w:rsidP="00D27561">
      <w:pPr>
        <w:rPr>
          <w:b/>
          <w:lang w:val="en-GB"/>
        </w:rPr>
      </w:pPr>
      <w:r w:rsidRPr="00BC3EF9">
        <w:rPr>
          <w:lang w:val="en-GB"/>
        </w:rPr>
        <w:t>Only users conforming to one of the approved authentication assurance profiles shall be granted access to the Infrastructure.</w:t>
      </w:r>
    </w:p>
    <w:p w14:paraId="7FE7F28A" w14:textId="77777777" w:rsidR="00D27561" w:rsidRPr="00BC3EF9" w:rsidRDefault="00D27561" w:rsidP="00D27561">
      <w:pPr>
        <w:rPr>
          <w:lang w:val="en-GB"/>
        </w:rPr>
      </w:pPr>
    </w:p>
    <w:p w14:paraId="57C4BC44" w14:textId="314A1123" w:rsidR="00E83527" w:rsidRPr="00821A21" w:rsidRDefault="00166FAB" w:rsidP="00C231D6">
      <w:pPr>
        <w:jc w:val="both"/>
        <w:rPr>
          <w:b/>
          <w:lang w:val="en-GB"/>
        </w:rPr>
      </w:pPr>
      <w:r w:rsidRPr="00821A21">
        <w:rPr>
          <w:b/>
          <w:lang w:val="en-GB"/>
        </w:rPr>
        <w:t>REFERENCES:</w:t>
      </w:r>
    </w:p>
    <w:p w14:paraId="0180487B" w14:textId="386E193E" w:rsidR="00166FAB" w:rsidRDefault="00D4430A" w:rsidP="00A15F62">
      <w:pPr>
        <w:rPr>
          <w:lang w:val="en-GB"/>
        </w:rPr>
      </w:pPr>
      <w:r>
        <w:rPr>
          <w:lang w:val="en-GB"/>
        </w:rPr>
        <w:t xml:space="preserve">[1] </w:t>
      </w:r>
      <w:r w:rsidR="00A15F62">
        <w:rPr>
          <w:lang w:val="en-GB"/>
        </w:rPr>
        <w:t>-</w:t>
      </w:r>
      <w:r w:rsidR="008D38A9">
        <w:rPr>
          <w:lang w:val="en-GB"/>
        </w:rPr>
        <w:t xml:space="preserve"> </w:t>
      </w:r>
      <w:r w:rsidR="008D38A9" w:rsidRPr="008D38A9">
        <w:rPr>
          <w:lang w:val="en-GB"/>
        </w:rPr>
        <w:t>Exchange of specific assurance information between Infrastructures</w:t>
      </w:r>
      <w:r w:rsidR="008D38A9">
        <w:rPr>
          <w:lang w:val="en-GB"/>
        </w:rPr>
        <w:t xml:space="preserve"> -</w:t>
      </w:r>
      <w:r w:rsidR="00166FAB">
        <w:rPr>
          <w:lang w:val="en-GB"/>
        </w:rPr>
        <w:t xml:space="preserve"> </w:t>
      </w:r>
      <w:hyperlink r:id="rId34" w:history="1">
        <w:r w:rsidR="008D38A9" w:rsidRPr="001B33AE">
          <w:rPr>
            <w:rStyle w:val="Hyperlink"/>
            <w:lang w:val="en-GB"/>
          </w:rPr>
          <w:t>https://aarc-project.eu/guidelines/aarc-g021/</w:t>
        </w:r>
      </w:hyperlink>
      <w:r w:rsidR="008D38A9">
        <w:rPr>
          <w:lang w:val="en-GB"/>
        </w:rPr>
        <w:t xml:space="preserve"> </w:t>
      </w:r>
    </w:p>
    <w:p w14:paraId="650186E2" w14:textId="16CF90AA" w:rsidR="00C231D6" w:rsidRDefault="00D4430A" w:rsidP="00A15F62">
      <w:pPr>
        <w:rPr>
          <w:lang w:val="en-GB"/>
        </w:rPr>
      </w:pPr>
      <w:r>
        <w:rPr>
          <w:lang w:val="en-GB"/>
        </w:rPr>
        <w:t>[2]</w:t>
      </w:r>
      <w:r w:rsidR="00A15F62">
        <w:rPr>
          <w:lang w:val="en-GB"/>
        </w:rPr>
        <w:t xml:space="preserve"> </w:t>
      </w:r>
      <w:r w:rsidR="00E25F12">
        <w:rPr>
          <w:lang w:val="en-GB"/>
        </w:rPr>
        <w:t>-</w:t>
      </w:r>
      <w:r w:rsidR="00A15F62">
        <w:rPr>
          <w:lang w:val="en-GB"/>
        </w:rPr>
        <w:t xml:space="preserve"> </w:t>
      </w:r>
      <w:hyperlink r:id="rId35" w:history="1">
        <w:r w:rsidR="00E25F12" w:rsidRPr="00153FB7">
          <w:rPr>
            <w:rStyle w:val="Hyperlink"/>
            <w:lang w:val="en-GB"/>
          </w:rPr>
          <w:t>https://wiki.refeds.org/display/ASS/REFEDS+Assurance+Framework+ver+1.0</w:t>
        </w:r>
      </w:hyperlink>
      <w:r w:rsidR="00E25F12">
        <w:rPr>
          <w:lang w:val="en-GB"/>
        </w:rPr>
        <w:t xml:space="preserve"> and </w:t>
      </w:r>
      <w:r w:rsidR="00E25F12" w:rsidRPr="00E25F12">
        <w:rPr>
          <w:lang w:val="en-GB"/>
        </w:rPr>
        <w:t xml:space="preserve"> </w:t>
      </w:r>
      <w:hyperlink r:id="rId36" w:history="1">
        <w:r w:rsidR="00A15F62" w:rsidRPr="00153FB7">
          <w:rPr>
            <w:rStyle w:val="Hyperlink"/>
            <w:lang w:val="en-GB"/>
          </w:rPr>
          <w:t>https://refeds.org/assurance</w:t>
        </w:r>
      </w:hyperlink>
      <w:r w:rsidR="00A15F62">
        <w:rPr>
          <w:lang w:val="en-GB"/>
        </w:rPr>
        <w:t xml:space="preserve"> and </w:t>
      </w:r>
    </w:p>
    <w:p w14:paraId="655D5E57" w14:textId="007EB5AA" w:rsidR="00E25F12" w:rsidRDefault="00D4430A" w:rsidP="00A15F62">
      <w:pPr>
        <w:rPr>
          <w:lang w:val="en-GB"/>
        </w:rPr>
      </w:pPr>
      <w:r>
        <w:rPr>
          <w:lang w:val="en-GB"/>
        </w:rPr>
        <w:t>[3</w:t>
      </w:r>
      <w:r w:rsidR="00C231D6">
        <w:rPr>
          <w:lang w:val="en-GB"/>
        </w:rPr>
        <w:t>]</w:t>
      </w:r>
      <w:r>
        <w:rPr>
          <w:lang w:val="en-GB"/>
        </w:rPr>
        <w:t xml:space="preserve"> - </w:t>
      </w:r>
      <w:hyperlink r:id="rId37" w:history="1">
        <w:r w:rsidR="008D38A9" w:rsidRPr="001B33AE">
          <w:rPr>
            <w:rStyle w:val="Hyperlink"/>
            <w:lang w:val="en-GB"/>
          </w:rPr>
          <w:t>https://www.igtf.net/ap/authn-assurance/</w:t>
        </w:r>
      </w:hyperlink>
      <w:r w:rsidR="008D38A9">
        <w:rPr>
          <w:lang w:val="en-GB"/>
        </w:rPr>
        <w:t xml:space="preserve"> </w:t>
      </w:r>
    </w:p>
    <w:p w14:paraId="028E0F4F" w14:textId="655A7823" w:rsidR="00D4430A" w:rsidRDefault="00D4430A" w:rsidP="00D4430A">
      <w:pPr>
        <w:rPr>
          <w:lang w:val="en-GB"/>
        </w:rPr>
      </w:pPr>
      <w:r>
        <w:rPr>
          <w:lang w:val="en-GB"/>
        </w:rPr>
        <w:t xml:space="preserve">[4] - </w:t>
      </w:r>
      <w:r w:rsidRPr="00D4430A">
        <w:rPr>
          <w:lang w:val="en-GB"/>
        </w:rPr>
        <w:t>Kantara Initiative. Kantara Identity Assurance Framework. KIAF-1420 Operational -63r2 Service Assessment Criteria. Version 1.0. Publication Date 2018-03-21.</w:t>
      </w:r>
      <w:r w:rsidRPr="00D4430A">
        <w:t xml:space="preserve"> </w:t>
      </w:r>
      <w:hyperlink r:id="rId38" w:history="1">
        <w:r w:rsidRPr="001B33AE">
          <w:rPr>
            <w:rStyle w:val="Hyperlink"/>
            <w:lang w:val="en-GB"/>
          </w:rPr>
          <w:t>https://kantarainitiative.org/confluence/display/LC/Identity+Assurance+Framework</w:t>
        </w:r>
      </w:hyperlink>
      <w:r>
        <w:rPr>
          <w:lang w:val="en-GB"/>
        </w:rPr>
        <w:t xml:space="preserve"> </w:t>
      </w:r>
    </w:p>
    <w:p w14:paraId="00B3AF71" w14:textId="59F71450" w:rsidR="00D4430A" w:rsidRPr="00D4430A" w:rsidRDefault="00D4430A" w:rsidP="00D4430A">
      <w:pPr>
        <w:rPr>
          <w:lang w:val="en-GB"/>
        </w:rPr>
      </w:pPr>
      <w:r>
        <w:rPr>
          <w:lang w:val="en-GB"/>
        </w:rPr>
        <w:t xml:space="preserve">[5] - </w:t>
      </w:r>
      <w:r w:rsidRPr="00D4430A">
        <w:rPr>
          <w:lang w:val="en-GB"/>
        </w:rPr>
        <w:t xml:space="preserve">European Commission. Commission Implementing Regulation (EU) 2015/1502 of 8 September 2015 on setting out minimum technical specifications and procedures for assurance levels for electronic identification means. </w:t>
      </w:r>
      <w:hyperlink r:id="rId39" w:history="1">
        <w:r w:rsidRPr="001B33AE">
          <w:rPr>
            <w:rStyle w:val="Hyperlink"/>
            <w:lang w:val="en-GB"/>
          </w:rPr>
          <w:t>http://eur-lex.europa.eu/legal-content/EN/TXT/?uri=OJ:JOL_2015_235_R_0002</w:t>
        </w:r>
      </w:hyperlink>
      <w:r>
        <w:rPr>
          <w:lang w:val="en-GB"/>
        </w:rPr>
        <w:t xml:space="preserve"> </w:t>
      </w:r>
    </w:p>
    <w:p w14:paraId="5ABFD531" w14:textId="6A0A8709" w:rsidR="00D4430A" w:rsidRDefault="0094758B" w:rsidP="00D4430A">
      <w:pPr>
        <w:rPr>
          <w:lang w:val="en-GB"/>
        </w:rPr>
      </w:pPr>
      <w:r>
        <w:rPr>
          <w:lang w:val="en-GB"/>
        </w:rPr>
        <w:t xml:space="preserve">[6] - </w:t>
      </w:r>
      <w:r w:rsidRPr="0094758B">
        <w:rPr>
          <w:lang w:val="en-GB"/>
        </w:rPr>
        <w:t>REFEDS Single Factor Authentication Profile</w:t>
      </w:r>
      <w:r>
        <w:rPr>
          <w:lang w:val="en-GB"/>
        </w:rPr>
        <w:t xml:space="preserve"> (SFA) - </w:t>
      </w:r>
      <w:hyperlink r:id="rId40" w:history="1">
        <w:r w:rsidRPr="001B33AE">
          <w:rPr>
            <w:rStyle w:val="Hyperlink"/>
            <w:lang w:val="en-GB"/>
          </w:rPr>
          <w:t>https://refeds.org/profile/sfa</w:t>
        </w:r>
      </w:hyperlink>
      <w:r>
        <w:rPr>
          <w:lang w:val="en-GB"/>
        </w:rPr>
        <w:t xml:space="preserve"> </w:t>
      </w:r>
    </w:p>
    <w:p w14:paraId="4479082F" w14:textId="7F5747EE" w:rsidR="0094758B" w:rsidRDefault="0094758B" w:rsidP="00D4430A">
      <w:pPr>
        <w:rPr>
          <w:lang w:val="en-GB"/>
        </w:rPr>
      </w:pPr>
      <w:r>
        <w:rPr>
          <w:lang w:val="en-GB"/>
        </w:rPr>
        <w:t xml:space="preserve">[7] </w:t>
      </w:r>
      <w:r w:rsidR="006F117A">
        <w:rPr>
          <w:lang w:val="en-GB"/>
        </w:rPr>
        <w:t>-</w:t>
      </w:r>
      <w:r>
        <w:rPr>
          <w:lang w:val="en-GB"/>
        </w:rPr>
        <w:t xml:space="preserve"> REFEDS </w:t>
      </w:r>
      <w:r w:rsidRPr="0094758B">
        <w:rPr>
          <w:lang w:val="en-GB"/>
        </w:rPr>
        <w:t>Mu</w:t>
      </w:r>
      <w:r>
        <w:rPr>
          <w:lang w:val="en-GB"/>
        </w:rPr>
        <w:t xml:space="preserve">lti-Factor Authentication </w:t>
      </w:r>
      <w:r w:rsidRPr="0094758B">
        <w:rPr>
          <w:lang w:val="en-GB"/>
        </w:rPr>
        <w:t>Profile</w:t>
      </w:r>
      <w:r>
        <w:rPr>
          <w:lang w:val="en-GB"/>
        </w:rPr>
        <w:t xml:space="preserve"> (MFA) - </w:t>
      </w:r>
      <w:hyperlink r:id="rId41" w:history="1">
        <w:r w:rsidRPr="001B33AE">
          <w:rPr>
            <w:rStyle w:val="Hyperlink"/>
            <w:lang w:val="en-GB"/>
          </w:rPr>
          <w:t>https://refeds.org/profile/mfa</w:t>
        </w:r>
      </w:hyperlink>
      <w:r>
        <w:rPr>
          <w:lang w:val="en-GB"/>
        </w:rPr>
        <w:t xml:space="preserve"> </w:t>
      </w:r>
    </w:p>
    <w:p w14:paraId="23F15F84" w14:textId="1957A48C" w:rsidR="006F117A" w:rsidRPr="00D4430A" w:rsidRDefault="006F117A" w:rsidP="00D4430A">
      <w:pPr>
        <w:rPr>
          <w:lang w:val="en-GB"/>
        </w:rPr>
      </w:pPr>
      <w:r>
        <w:rPr>
          <w:lang w:val="en-GB"/>
        </w:rPr>
        <w:t xml:space="preserve">[8] - </w:t>
      </w:r>
      <w:r w:rsidRPr="006F117A">
        <w:rPr>
          <w:lang w:val="en-GB"/>
        </w:rPr>
        <w:t xml:space="preserve">International Telecommunication Union. “Series X. Data Networks, Open System Communication and Security. Cyberspace security – Identity management. Entity authentication assurance framework. Standard X.1254.” September 2012: </w:t>
      </w:r>
      <w:hyperlink r:id="rId42" w:history="1">
        <w:r w:rsidRPr="001B33AE">
          <w:rPr>
            <w:rStyle w:val="Hyperlink"/>
            <w:lang w:val="en-GB"/>
          </w:rPr>
          <w:t>https://www.itu.int/rec/T-REC-X.1254-201209-I/en</w:t>
        </w:r>
      </w:hyperlink>
      <w:r>
        <w:rPr>
          <w:lang w:val="en-GB"/>
        </w:rPr>
        <w:t xml:space="preserve"> </w:t>
      </w:r>
    </w:p>
    <w:p w14:paraId="5AA51546" w14:textId="2842199D" w:rsidR="00D4430A" w:rsidRPr="00D4430A" w:rsidRDefault="00D4430A" w:rsidP="00D4430A">
      <w:pPr>
        <w:rPr>
          <w:lang w:val="en-GB"/>
        </w:rPr>
      </w:pPr>
      <w:r>
        <w:rPr>
          <w:lang w:val="en-GB"/>
        </w:rPr>
        <w:t xml:space="preserve"> </w:t>
      </w:r>
    </w:p>
    <w:p w14:paraId="180BDAC1" w14:textId="38E53236" w:rsidR="00D4430A" w:rsidRPr="00D27561" w:rsidRDefault="00D4430A" w:rsidP="00A15F62">
      <w:pPr>
        <w:rPr>
          <w:lang w:val="en-GB"/>
        </w:rPr>
      </w:pPr>
    </w:p>
    <w:sectPr w:rsidR="00D4430A" w:rsidRPr="00D275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D02"/>
    <w:multiLevelType w:val="hybridMultilevel"/>
    <w:tmpl w:val="357406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2270A58"/>
    <w:multiLevelType w:val="hybridMultilevel"/>
    <w:tmpl w:val="26BC6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531CA2"/>
    <w:multiLevelType w:val="hybridMultilevel"/>
    <w:tmpl w:val="4A2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F611D"/>
    <w:multiLevelType w:val="hybridMultilevel"/>
    <w:tmpl w:val="4ED6E0EC"/>
    <w:lvl w:ilvl="0" w:tplc="C07E461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151CE9"/>
    <w:multiLevelType w:val="hybridMultilevel"/>
    <w:tmpl w:val="B3D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C1CD5"/>
    <w:multiLevelType w:val="multilevel"/>
    <w:tmpl w:val="B6A8D45A"/>
    <w:lvl w:ilvl="0">
      <w:start w:val="1"/>
      <w:numFmt w:val="bullet"/>
      <w:lvlText w:val=""/>
      <w:lvlJc w:val="left"/>
      <w:pPr>
        <w:ind w:left="1068" w:hanging="360"/>
      </w:pPr>
      <w:rPr>
        <w:rFonts w:ascii="Symbol" w:hAnsi="Symbol" w:hint="default"/>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6" w15:restartNumberingAfterBreak="0">
    <w:nsid w:val="49737E9B"/>
    <w:multiLevelType w:val="hybridMultilevel"/>
    <w:tmpl w:val="6404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F70C6"/>
    <w:multiLevelType w:val="hybridMultilevel"/>
    <w:tmpl w:val="0E1A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D6FF3"/>
    <w:multiLevelType w:val="hybridMultilevel"/>
    <w:tmpl w:val="F4AC2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BB2888"/>
    <w:multiLevelType w:val="hybridMultilevel"/>
    <w:tmpl w:val="170EF2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9D30FE"/>
    <w:multiLevelType w:val="hybridMultilevel"/>
    <w:tmpl w:val="937A3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FE41E8"/>
    <w:multiLevelType w:val="hybridMultilevel"/>
    <w:tmpl w:val="6290B9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4B7789"/>
    <w:multiLevelType w:val="multilevel"/>
    <w:tmpl w:val="2FA67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3"/>
  </w:num>
  <w:num w:numId="4">
    <w:abstractNumId w:val="4"/>
  </w:num>
  <w:num w:numId="5">
    <w:abstractNumId w:val="0"/>
  </w:num>
  <w:num w:numId="6">
    <w:abstractNumId w:val="1"/>
  </w:num>
  <w:num w:numId="7">
    <w:abstractNumId w:val="7"/>
  </w:num>
  <w:num w:numId="8">
    <w:abstractNumId w:val="2"/>
  </w:num>
  <w:num w:numId="9">
    <w:abstractNumId w:val="11"/>
  </w:num>
  <w:num w:numId="10">
    <w:abstractNumId w:val="9"/>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61"/>
    <w:rsid w:val="0007627B"/>
    <w:rsid w:val="000C7F4B"/>
    <w:rsid w:val="000D46E5"/>
    <w:rsid w:val="000F3400"/>
    <w:rsid w:val="00166FAB"/>
    <w:rsid w:val="001D36C4"/>
    <w:rsid w:val="001D57F2"/>
    <w:rsid w:val="002E39A6"/>
    <w:rsid w:val="00341FE1"/>
    <w:rsid w:val="003844DF"/>
    <w:rsid w:val="003E7F23"/>
    <w:rsid w:val="004239D6"/>
    <w:rsid w:val="0043381A"/>
    <w:rsid w:val="00463F6D"/>
    <w:rsid w:val="004A56D3"/>
    <w:rsid w:val="004B09C0"/>
    <w:rsid w:val="00504CC1"/>
    <w:rsid w:val="00551EED"/>
    <w:rsid w:val="005D10AC"/>
    <w:rsid w:val="006012E1"/>
    <w:rsid w:val="00671707"/>
    <w:rsid w:val="00683F86"/>
    <w:rsid w:val="006F117A"/>
    <w:rsid w:val="00821A21"/>
    <w:rsid w:val="008236F8"/>
    <w:rsid w:val="008649CB"/>
    <w:rsid w:val="008D38A9"/>
    <w:rsid w:val="0094758B"/>
    <w:rsid w:val="00A15F62"/>
    <w:rsid w:val="00A870DF"/>
    <w:rsid w:val="00B64EEA"/>
    <w:rsid w:val="00BD4986"/>
    <w:rsid w:val="00C11223"/>
    <w:rsid w:val="00C231D6"/>
    <w:rsid w:val="00CF23F2"/>
    <w:rsid w:val="00D27561"/>
    <w:rsid w:val="00D4430A"/>
    <w:rsid w:val="00DC602A"/>
    <w:rsid w:val="00DE143D"/>
    <w:rsid w:val="00E25F12"/>
    <w:rsid w:val="00E97209"/>
    <w:rsid w:val="00EB1CE6"/>
    <w:rsid w:val="00EF2D55"/>
    <w:rsid w:val="00F61E50"/>
    <w:rsid w:val="00F71F2D"/>
    <w:rsid w:val="00FE7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F023"/>
  <w15:chartTrackingRefBased/>
  <w15:docId w15:val="{EC6C9351-3D48-4056-AE95-CFE0FA27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7561"/>
    <w:pPr>
      <w:spacing w:after="0" w:line="276" w:lineRule="auto"/>
    </w:pPr>
    <w:rPr>
      <w:rFonts w:ascii="Arial" w:eastAsia="Arial" w:hAnsi="Arial" w:cs="Arial"/>
      <w:lang w:val="en"/>
    </w:rPr>
  </w:style>
  <w:style w:type="paragraph" w:styleId="Heading2">
    <w:name w:val="heading 2"/>
    <w:basedOn w:val="Normal"/>
    <w:next w:val="Normal"/>
    <w:link w:val="Heading2Char"/>
    <w:rsid w:val="00D2756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7561"/>
    <w:rPr>
      <w:rFonts w:ascii="Arial" w:eastAsia="Arial" w:hAnsi="Arial" w:cs="Arial"/>
      <w:sz w:val="32"/>
      <w:szCs w:val="32"/>
      <w:lang w:val="en"/>
    </w:rPr>
  </w:style>
  <w:style w:type="paragraph" w:styleId="ListParagraph">
    <w:name w:val="List Paragraph"/>
    <w:basedOn w:val="Normal"/>
    <w:uiPriority w:val="34"/>
    <w:qFormat/>
    <w:rsid w:val="00D27561"/>
    <w:pPr>
      <w:ind w:left="720"/>
      <w:contextualSpacing/>
    </w:pPr>
  </w:style>
  <w:style w:type="paragraph" w:styleId="BalloonText">
    <w:name w:val="Balloon Text"/>
    <w:basedOn w:val="Normal"/>
    <w:link w:val="BalloonTextChar"/>
    <w:uiPriority w:val="99"/>
    <w:semiHidden/>
    <w:unhideWhenUsed/>
    <w:rsid w:val="00D27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61"/>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D27561"/>
    <w:rPr>
      <w:sz w:val="16"/>
      <w:szCs w:val="16"/>
    </w:rPr>
  </w:style>
  <w:style w:type="paragraph" w:styleId="CommentText">
    <w:name w:val="annotation text"/>
    <w:basedOn w:val="Normal"/>
    <w:link w:val="CommentTextChar"/>
    <w:uiPriority w:val="99"/>
    <w:semiHidden/>
    <w:unhideWhenUsed/>
    <w:rsid w:val="00D27561"/>
    <w:pPr>
      <w:spacing w:line="240" w:lineRule="auto"/>
    </w:pPr>
    <w:rPr>
      <w:sz w:val="20"/>
      <w:szCs w:val="20"/>
    </w:rPr>
  </w:style>
  <w:style w:type="character" w:customStyle="1" w:styleId="CommentTextChar">
    <w:name w:val="Comment Text Char"/>
    <w:basedOn w:val="DefaultParagraphFont"/>
    <w:link w:val="CommentText"/>
    <w:uiPriority w:val="99"/>
    <w:semiHidden/>
    <w:rsid w:val="00D2756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27561"/>
    <w:rPr>
      <w:b/>
      <w:bCs/>
    </w:rPr>
  </w:style>
  <w:style w:type="character" w:customStyle="1" w:styleId="CommentSubjectChar">
    <w:name w:val="Comment Subject Char"/>
    <w:basedOn w:val="CommentTextChar"/>
    <w:link w:val="CommentSubject"/>
    <w:uiPriority w:val="99"/>
    <w:semiHidden/>
    <w:rsid w:val="00D27561"/>
    <w:rPr>
      <w:rFonts w:ascii="Arial" w:eastAsia="Arial" w:hAnsi="Arial" w:cs="Arial"/>
      <w:b/>
      <w:bCs/>
      <w:sz w:val="20"/>
      <w:szCs w:val="20"/>
      <w:lang w:val="en"/>
    </w:rPr>
  </w:style>
  <w:style w:type="character" w:styleId="Hyperlink">
    <w:name w:val="Hyperlink"/>
    <w:basedOn w:val="DefaultParagraphFont"/>
    <w:uiPriority w:val="99"/>
    <w:unhideWhenUsed/>
    <w:rsid w:val="00E25F12"/>
    <w:rPr>
      <w:color w:val="0563C1" w:themeColor="hyperlink"/>
      <w:u w:val="single"/>
    </w:rPr>
  </w:style>
  <w:style w:type="character" w:styleId="FollowedHyperlink">
    <w:name w:val="FollowedHyperlink"/>
    <w:basedOn w:val="DefaultParagraphFont"/>
    <w:uiPriority w:val="99"/>
    <w:semiHidden/>
    <w:unhideWhenUsed/>
    <w:rsid w:val="00C231D6"/>
    <w:rPr>
      <w:color w:val="954F72" w:themeColor="followedHyperlink"/>
      <w:u w:val="single"/>
    </w:rPr>
  </w:style>
  <w:style w:type="table" w:styleId="TableGrid">
    <w:name w:val="Table Grid"/>
    <w:basedOn w:val="TableNormal"/>
    <w:uiPriority w:val="39"/>
    <w:rsid w:val="0067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eds.org/assurance/IAP/low" TargetMode="External"/><Relationship Id="rId18" Type="http://schemas.openxmlformats.org/officeDocument/2006/relationships/hyperlink" Target="https://refeds.org/profile/sfa" TargetMode="External"/><Relationship Id="rId26" Type="http://schemas.openxmlformats.org/officeDocument/2006/relationships/hyperlink" Target="https://refeds.org/assurance/ID/unique" TargetMode="External"/><Relationship Id="rId39" Type="http://schemas.openxmlformats.org/officeDocument/2006/relationships/hyperlink" Target="http://eur-lex.europa.eu/legal-content/EN/TXT/?uri=OJ:JOL_2015_235_R_0002" TargetMode="External"/><Relationship Id="rId21" Type="http://schemas.openxmlformats.org/officeDocument/2006/relationships/hyperlink" Target="https://refeds.org/assurance/profile/cappuccino" TargetMode="External"/><Relationship Id="rId34" Type="http://schemas.openxmlformats.org/officeDocument/2006/relationships/hyperlink" Target="https://aarc-project.eu/guidelines/aarc-g021/" TargetMode="External"/><Relationship Id="rId42" Type="http://schemas.openxmlformats.org/officeDocument/2006/relationships/hyperlink" Target="https://www.itu.int/rec/T-REC-X.1254-201209-I/en" TargetMode="External"/><Relationship Id="rId7" Type="http://schemas.openxmlformats.org/officeDocument/2006/relationships/hyperlink" Target="https://refeds.org/assurance/IAP/low" TargetMode="External"/><Relationship Id="rId2" Type="http://schemas.openxmlformats.org/officeDocument/2006/relationships/styles" Target="styles.xml"/><Relationship Id="rId16" Type="http://schemas.openxmlformats.org/officeDocument/2006/relationships/hyperlink" Target="https://refeds.org/assurance/IAP/low" TargetMode="External"/><Relationship Id="rId20" Type="http://schemas.openxmlformats.org/officeDocument/2006/relationships/hyperlink" Target="https://refeds.org/assurance/IAP/medium" TargetMode="External"/><Relationship Id="rId29" Type="http://schemas.openxmlformats.org/officeDocument/2006/relationships/hyperlink" Target="https://refeds.org/assurance/IAP/high" TargetMode="External"/><Relationship Id="rId41" Type="http://schemas.openxmlformats.org/officeDocument/2006/relationships/hyperlink" Target="https://refeds.org/profile/mfa" TargetMode="External"/><Relationship Id="rId1" Type="http://schemas.openxmlformats.org/officeDocument/2006/relationships/numbering" Target="numbering.xml"/><Relationship Id="rId6" Type="http://schemas.openxmlformats.org/officeDocument/2006/relationships/hyperlink" Target="https://refeds.org/assurance/ID/unique" TargetMode="External"/><Relationship Id="rId11" Type="http://schemas.openxmlformats.org/officeDocument/2006/relationships/hyperlink" Target="https://refeds.org/profile/sfa" TargetMode="External"/><Relationship Id="rId24" Type="http://schemas.openxmlformats.org/officeDocument/2006/relationships/hyperlink" Target="https://refeds.org/assurance/IAP/medium" TargetMode="External"/><Relationship Id="rId32" Type="http://schemas.openxmlformats.org/officeDocument/2006/relationships/hyperlink" Target="https://refeds.org/profile/sfa" TargetMode="External"/><Relationship Id="rId37" Type="http://schemas.openxmlformats.org/officeDocument/2006/relationships/hyperlink" Target="https://www.igtf.net/ap/authn-assurance/" TargetMode="External"/><Relationship Id="rId40" Type="http://schemas.openxmlformats.org/officeDocument/2006/relationships/hyperlink" Target="https://refeds.org/profile/sfa" TargetMode="External"/><Relationship Id="rId5" Type="http://schemas.openxmlformats.org/officeDocument/2006/relationships/hyperlink" Target="https://aarc-project.eu/policy/authn-assurance/assam" TargetMode="External"/><Relationship Id="rId15" Type="http://schemas.openxmlformats.org/officeDocument/2006/relationships/hyperlink" Target="https://refeds.org/assurance/ID/unique" TargetMode="External"/><Relationship Id="rId23" Type="http://schemas.openxmlformats.org/officeDocument/2006/relationships/hyperlink" Target="https://refeds.org/assurance/IAP/low" TargetMode="External"/><Relationship Id="rId28" Type="http://schemas.openxmlformats.org/officeDocument/2006/relationships/hyperlink" Target="https://refeds.org/assurance/IAP/medium" TargetMode="External"/><Relationship Id="rId36" Type="http://schemas.openxmlformats.org/officeDocument/2006/relationships/hyperlink" Target="https://refeds.org/assurance" TargetMode="External"/><Relationship Id="rId10" Type="http://schemas.openxmlformats.org/officeDocument/2006/relationships/hyperlink" Target="https://refeds.org/assurance/IAP/low" TargetMode="External"/><Relationship Id="rId19" Type="http://schemas.openxmlformats.org/officeDocument/2006/relationships/hyperlink" Target="https://refeds.org/assurance/ATP/ePA-1m" TargetMode="External"/><Relationship Id="rId31" Type="http://schemas.openxmlformats.org/officeDocument/2006/relationships/hyperlink" Target="https://refeds.org/assurance/IAP/mediu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eds.org/assurance/ID/unique" TargetMode="External"/><Relationship Id="rId14" Type="http://schemas.openxmlformats.org/officeDocument/2006/relationships/hyperlink" Target="https://igtf.net/ap/authn-assurance/birch" TargetMode="External"/><Relationship Id="rId22" Type="http://schemas.openxmlformats.org/officeDocument/2006/relationships/hyperlink" Target="https://refeds.org/assurance/ID/unique" TargetMode="External"/><Relationship Id="rId27" Type="http://schemas.openxmlformats.org/officeDocument/2006/relationships/hyperlink" Target="https://refeds.org/assurance/IAP/low" TargetMode="External"/><Relationship Id="rId30" Type="http://schemas.openxmlformats.org/officeDocument/2006/relationships/hyperlink" Target="https://refeds.org/assurance/ATP/ePA-1m" TargetMode="External"/><Relationship Id="rId35" Type="http://schemas.openxmlformats.org/officeDocument/2006/relationships/hyperlink" Target="https://wiki.refeds.org/display/ASS/REFEDS+Assurance+Framework+ver+1.0" TargetMode="External"/><Relationship Id="rId43" Type="http://schemas.openxmlformats.org/officeDocument/2006/relationships/fontTable" Target="fontTable.xml"/><Relationship Id="rId8" Type="http://schemas.openxmlformats.org/officeDocument/2006/relationships/hyperlink" Target="https://igtf.net/ap/authn-assurance/dogwood" TargetMode="External"/><Relationship Id="rId3" Type="http://schemas.openxmlformats.org/officeDocument/2006/relationships/settings" Target="settings.xml"/><Relationship Id="rId12" Type="http://schemas.openxmlformats.org/officeDocument/2006/relationships/hyperlink" Target="https://refeds.org/assurance/ATP/ePA-1m" TargetMode="External"/><Relationship Id="rId17" Type="http://schemas.openxmlformats.org/officeDocument/2006/relationships/hyperlink" Target="https://refeds.org/assurance/IAP/medium" TargetMode="External"/><Relationship Id="rId25" Type="http://schemas.openxmlformats.org/officeDocument/2006/relationships/hyperlink" Target="https://refeds.org/assurance/ATP/ePA-1m" TargetMode="External"/><Relationship Id="rId33" Type="http://schemas.openxmlformats.org/officeDocument/2006/relationships/hyperlink" Target="https://refeds.org/profile/mfa" TargetMode="External"/><Relationship Id="rId38" Type="http://schemas.openxmlformats.org/officeDocument/2006/relationships/hyperlink" Target="https://kantarainitiative.org/confluence/display/LC/Identity+Assurance+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KIT</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Hardt</dc:creator>
  <cp:keywords/>
  <dc:description/>
  <cp:lastModifiedBy>Marcus Hardt</cp:lastModifiedBy>
  <cp:revision>11</cp:revision>
  <dcterms:created xsi:type="dcterms:W3CDTF">2019-06-06T12:59:00Z</dcterms:created>
  <dcterms:modified xsi:type="dcterms:W3CDTF">2019-06-13T10:19:00Z</dcterms:modified>
</cp:coreProperties>
</file>